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B78" w:rsidRDefault="00C93B05">
      <w:pPr>
        <w:pStyle w:val="Naslov1"/>
        <w:keepNext w:val="0"/>
        <w:pBdr>
          <w:top w:val="single" w:sz="6" w:space="1" w:color="FFFFFF" w:themeColor="background1"/>
          <w:left w:val="single" w:sz="6" w:space="4" w:color="FFFFFF" w:themeColor="background1"/>
          <w:bottom w:val="single" w:sz="6" w:space="1" w:color="FFFFFF" w:themeColor="background1"/>
          <w:right w:val="single" w:sz="6" w:space="4" w:color="FFFFFF" w:themeColor="background1"/>
        </w:pBdr>
        <w:shd w:val="clear" w:color="auto" w:fill="6699FF"/>
        <w:ind w:right="-284"/>
        <w:jc w:val="both"/>
        <w:rPr>
          <w:rFonts w:asciiTheme="minorHAnsi" w:hAnsiTheme="minorHAnsi" w:cstheme="minorHAnsi"/>
          <w:b/>
          <w:color w:val="FFFF00"/>
          <w:szCs w:val="24"/>
        </w:rPr>
      </w:pPr>
      <w:bookmarkStart w:id="0" w:name="_Toc89946890"/>
      <w:r>
        <w:rPr>
          <w:rFonts w:asciiTheme="minorHAnsi" w:hAnsiTheme="minorHAnsi" w:cstheme="minorHAnsi"/>
          <w:b/>
          <w:color w:val="FFFF00"/>
          <w:szCs w:val="24"/>
        </w:rPr>
        <w:t>UVOD</w:t>
      </w:r>
      <w:bookmarkEnd w:id="0"/>
    </w:p>
    <w:p w:rsidR="00BB1B78" w:rsidRDefault="00BB1B78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BB1B78" w:rsidRDefault="00C93B05">
      <w:pPr>
        <w:pStyle w:val="Tijeloteksta-uvlaka3"/>
        <w:spacing w:before="80" w:after="80" w:line="276" w:lineRule="auto"/>
        <w:ind w:left="0" w:right="-284" w:firstLine="425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Odredbama Zakona o proračunu (Narodne novine broj 144/21) i Pravilnika o polugodišnjem i godišnjem izvještaju o izvršenju proračuna i financijskog plana (NN br.85/23) propisani su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obveza i sadržaj sastavljanja polugodišnjeg i godišnjeg izvještaja o izvršenju financijskog plana proračunskog korisnika upravljačkom tijelu najkasnije do 31. srpnja tekuće godine. S obzirom da proračunski korisnik  Gradska knjižnica Bakar nema upravno vi</w:t>
      </w:r>
      <w:r>
        <w:rPr>
          <w:rFonts w:asciiTheme="minorHAnsi" w:hAnsiTheme="minorHAnsi" w:cstheme="minorHAnsi"/>
          <w:sz w:val="24"/>
          <w:szCs w:val="24"/>
          <w:lang w:val="pl-PL"/>
        </w:rPr>
        <w:t>jeće, obvezu donošenja izvještaja o izvršenju financijskog plana ima ravnateljica.</w:t>
      </w:r>
    </w:p>
    <w:p w:rsidR="00BB1B78" w:rsidRDefault="00C93B05">
      <w:pPr>
        <w:pStyle w:val="Tijeloteksta-uvlaka3"/>
        <w:spacing w:before="80" w:after="80" w:line="276" w:lineRule="auto"/>
        <w:ind w:left="0" w:right="-284" w:firstLine="425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Obrazloženje izvršenja aktivnosti i projekata iz posebnog dijela s ciljevima ostvarenim provedbom programa i pokazateljima uspješnosti realizacije ciljeva nisu iskazana s ob</w:t>
      </w:r>
      <w:r>
        <w:rPr>
          <w:rFonts w:asciiTheme="minorHAnsi" w:hAnsiTheme="minorHAnsi" w:cstheme="minorHAnsi"/>
          <w:sz w:val="24"/>
          <w:szCs w:val="24"/>
          <w:lang w:val="pl-PL"/>
        </w:rPr>
        <w:t>zirom da se u skladu s čl. 42. Pravilnika o polugodišnjem i godišnjem izvještaju o izvršenju proračuna i financijskog plana obrazloženje u polugdišnjem izvještaju  daje samo za Opći dio izvještaja.</w:t>
      </w:r>
    </w:p>
    <w:p w:rsidR="00BB1B78" w:rsidRDefault="00C93B05">
      <w:pPr>
        <w:pStyle w:val="Tijeloteksta-uvlaka3"/>
        <w:spacing w:before="80" w:after="80" w:line="276" w:lineRule="auto"/>
        <w:ind w:left="0" w:right="-284" w:firstLine="425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Do 30. lipnja 2026. g. financiranje javnih rashoda izvršen</w:t>
      </w:r>
      <w:r>
        <w:rPr>
          <w:rFonts w:asciiTheme="minorHAnsi" w:hAnsiTheme="minorHAnsi" w:cstheme="minorHAnsi"/>
          <w:sz w:val="24"/>
          <w:szCs w:val="24"/>
          <w:lang w:val="pl-PL"/>
        </w:rPr>
        <w:t>o je na osnovi sljedećih financijsko-planskih dokumenata:</w:t>
      </w:r>
    </w:p>
    <w:p w:rsidR="00BB1B78" w:rsidRDefault="00C93B05">
      <w:pPr>
        <w:pStyle w:val="Tijeloteksta-uvlaka3"/>
        <w:spacing w:before="80" w:after="80" w:line="276" w:lineRule="auto"/>
        <w:ind w:left="0" w:right="-284" w:firstLine="425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 xml:space="preserve">- Financijskog plana za 2026. godinu s projekcijom za 2027. 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i </w:t>
      </w:r>
      <w:r>
        <w:rPr>
          <w:rFonts w:asciiTheme="minorHAnsi" w:hAnsiTheme="minorHAnsi" w:cstheme="minorHAnsi"/>
          <w:sz w:val="24"/>
          <w:szCs w:val="24"/>
          <w:lang w:val="pl-PL"/>
        </w:rPr>
        <w:t>2028.g.</w:t>
      </w:r>
    </w:p>
    <w:p w:rsidR="00BB1B78" w:rsidRDefault="00C93B05">
      <w:pPr>
        <w:pStyle w:val="Tijeloteksta-uvlaka3"/>
        <w:spacing w:before="80" w:after="80" w:line="276" w:lineRule="auto"/>
        <w:ind w:left="0" w:right="-284" w:firstLine="425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-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pl-PL"/>
        </w:rPr>
        <w:t>I. Izmjenama i dopunama Financijskog plana za 2026. godinu.</w:t>
      </w:r>
    </w:p>
    <w:p w:rsidR="00BB1B78" w:rsidRDefault="00C93B05">
      <w:pPr>
        <w:pStyle w:val="Tijeloteksta-uvlaka3"/>
        <w:spacing w:before="80" w:after="80" w:line="276" w:lineRule="auto"/>
        <w:ind w:left="0" w:right="-284" w:firstLine="425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U skladu s</w:t>
      </w:r>
      <w:r>
        <w:rPr>
          <w:rFonts w:asciiTheme="minorHAnsi" w:hAnsiTheme="minorHAnsi" w:cstheme="minorHAnsi"/>
          <w:sz w:val="24"/>
          <w:szCs w:val="24"/>
          <w:lang w:val="hr-HR"/>
        </w:rPr>
        <w:t>a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zakonskim odredbama izrađen je Polugodišnji izvještaj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o izvršenju Financijskog plana Gradske knjižnice Bakar za 202</w:t>
      </w:r>
      <w:r>
        <w:rPr>
          <w:rFonts w:asciiTheme="minorHAnsi" w:hAnsiTheme="minorHAnsi" w:cstheme="minorHAnsi"/>
          <w:sz w:val="24"/>
          <w:szCs w:val="24"/>
          <w:lang w:val="hr-HR"/>
        </w:rPr>
        <w:t>6</w:t>
      </w:r>
      <w:r>
        <w:rPr>
          <w:rFonts w:asciiTheme="minorHAnsi" w:hAnsiTheme="minorHAnsi" w:cstheme="minorHAnsi"/>
          <w:sz w:val="24"/>
          <w:szCs w:val="24"/>
          <w:lang w:val="pl-PL"/>
        </w:rPr>
        <w:t>. godinu.</w:t>
      </w:r>
    </w:p>
    <w:p w:rsidR="00BB1B78" w:rsidRDefault="00BB1B78">
      <w:pPr>
        <w:pStyle w:val="Tijeloteksta-uvlaka3"/>
        <w:spacing w:before="80" w:after="80" w:line="276" w:lineRule="auto"/>
        <w:ind w:left="0" w:right="-284" w:firstLine="425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BB1B78" w:rsidRDefault="00C93B05">
      <w:pPr>
        <w:pStyle w:val="Tijeloteksta-uvlaka3"/>
        <w:spacing w:before="80" w:after="80" w:line="276" w:lineRule="auto"/>
        <w:ind w:left="0" w:right="-284" w:firstLine="425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pl-PL"/>
        </w:rPr>
        <w:t>Polugodišnji izvještaj o izvršenju Financijskog plana Gradske knjižnice Bakar za 202</w:t>
      </w:r>
      <w:r>
        <w:rPr>
          <w:rFonts w:asciiTheme="minorHAnsi" w:hAnsiTheme="minorHAnsi" w:cstheme="minorHAnsi"/>
          <w:b/>
          <w:bCs/>
          <w:sz w:val="24"/>
          <w:szCs w:val="24"/>
          <w:lang w:val="hr-HR"/>
        </w:rPr>
        <w:t>6</w:t>
      </w:r>
      <w:r>
        <w:rPr>
          <w:rFonts w:asciiTheme="minorHAnsi" w:hAnsiTheme="minorHAnsi" w:cstheme="minorHAnsi"/>
          <w:b/>
          <w:bCs/>
          <w:sz w:val="24"/>
          <w:szCs w:val="24"/>
          <w:lang w:val="pl-PL"/>
        </w:rPr>
        <w:t>. godinu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sadrži:</w:t>
      </w:r>
    </w:p>
    <w:p w:rsidR="00BB1B78" w:rsidRDefault="00C93B05">
      <w:pPr>
        <w:pStyle w:val="Tijeloteksta-uvlaka3"/>
        <w:numPr>
          <w:ilvl w:val="0"/>
          <w:numId w:val="1"/>
        </w:numPr>
        <w:spacing w:before="80" w:after="80" w:line="276" w:lineRule="auto"/>
        <w:ind w:right="-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pl-PL"/>
        </w:rPr>
        <w:t>OPĆI DIO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koji se sastoji od:</w:t>
      </w:r>
    </w:p>
    <w:p w:rsidR="00BB1B78" w:rsidRDefault="00C93B05">
      <w:pPr>
        <w:pStyle w:val="Tijeloteksta-uvlaka3"/>
        <w:numPr>
          <w:ilvl w:val="1"/>
          <w:numId w:val="2"/>
        </w:numPr>
        <w:spacing w:before="80" w:after="80" w:line="276" w:lineRule="auto"/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 xml:space="preserve">Sažetka računa prihoda i rashoda i Računa </w:t>
      </w:r>
      <w:r>
        <w:rPr>
          <w:rFonts w:asciiTheme="minorHAnsi" w:hAnsiTheme="minorHAnsi" w:cstheme="minorHAnsi"/>
          <w:sz w:val="24"/>
          <w:szCs w:val="24"/>
          <w:lang w:val="pl-PL"/>
        </w:rPr>
        <w:t>financiranja</w:t>
      </w:r>
    </w:p>
    <w:p w:rsidR="00BB1B78" w:rsidRDefault="00C93B05">
      <w:pPr>
        <w:pStyle w:val="Tijeloteksta-uvlaka3"/>
        <w:numPr>
          <w:ilvl w:val="1"/>
          <w:numId w:val="2"/>
        </w:numPr>
        <w:spacing w:before="80" w:after="80" w:line="276" w:lineRule="auto"/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Računa prihoda i rashoda, prikazan u izvještaju o prihodima i rashodima prema ekonomskoj  klasifikaciji, prema izvorima financiranja te izvještaju o rahodima prema funkcijskoj klasifikaciji</w:t>
      </w:r>
    </w:p>
    <w:p w:rsidR="00BB1B78" w:rsidRDefault="00C93B05">
      <w:pPr>
        <w:pStyle w:val="Tijeloteksta-uvlaka3"/>
        <w:numPr>
          <w:ilvl w:val="1"/>
          <w:numId w:val="2"/>
        </w:numPr>
        <w:spacing w:before="80" w:after="80" w:line="276" w:lineRule="auto"/>
        <w:ind w:right="-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Raspoloživa sredstva iz prethodnih godina prikazana p</w:t>
      </w:r>
      <w:r>
        <w:rPr>
          <w:rFonts w:asciiTheme="minorHAnsi" w:hAnsiTheme="minorHAnsi" w:cstheme="minorHAnsi"/>
          <w:sz w:val="24"/>
          <w:szCs w:val="24"/>
          <w:lang w:val="pl-PL"/>
        </w:rPr>
        <w:t>o ekonomskoj klasifikaciji i izvorima financiranja</w:t>
      </w:r>
    </w:p>
    <w:p w:rsidR="00BB1B78" w:rsidRDefault="00C93B05">
      <w:pPr>
        <w:pStyle w:val="Tijeloteksta-uvlaka3"/>
        <w:numPr>
          <w:ilvl w:val="0"/>
          <w:numId w:val="1"/>
        </w:numPr>
        <w:spacing w:before="80" w:after="80" w:line="276" w:lineRule="auto"/>
        <w:ind w:right="-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pl-PL"/>
        </w:rPr>
        <w:t>POSEBNI DIO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 koji se sastoji od:</w:t>
      </w:r>
    </w:p>
    <w:p w:rsidR="00BB1B78" w:rsidRDefault="00C93B05">
      <w:pPr>
        <w:spacing w:line="276" w:lineRule="auto"/>
        <w:ind w:left="360" w:right="-284" w:firstLine="15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2.1 Izvještaja po  programskoj klasifikaciji – prikaz rashoda proračuna iskazanih po           organizacijskoj klasifikaciji, izvorima financiranja i ekonomskoj klasifikaci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ji, raspoređenih </w:t>
      </w:r>
    </w:p>
    <w:p w:rsidR="00BB1B78" w:rsidRDefault="00C93B05">
      <w:pPr>
        <w:spacing w:line="276" w:lineRule="auto"/>
        <w:ind w:right="-284" w:firstLine="360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u programe koji se sastoje od aktivnosti i projekata.</w:t>
      </w:r>
    </w:p>
    <w:p w:rsidR="00BB1B78" w:rsidRDefault="00C93B05">
      <w:pPr>
        <w:numPr>
          <w:ilvl w:val="0"/>
          <w:numId w:val="3"/>
        </w:numPr>
        <w:spacing w:line="276" w:lineRule="auto"/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pl-PL"/>
        </w:rPr>
        <w:t>OBRAZLOŽENJE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općeg dijela izvještaja o izvršenju financijskog plana.</w:t>
      </w:r>
    </w:p>
    <w:p w:rsidR="00BB1B78" w:rsidRDefault="00C93B05">
      <w:pPr>
        <w:numPr>
          <w:ilvl w:val="0"/>
          <w:numId w:val="3"/>
        </w:numPr>
        <w:spacing w:line="276" w:lineRule="auto"/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pl-PL"/>
        </w:rPr>
        <w:t>POSEBNI IZVJEŠTAJi</w:t>
      </w:r>
      <w:r>
        <w:rPr>
          <w:rFonts w:asciiTheme="minorHAnsi" w:hAnsiTheme="minorHAnsi" w:cstheme="minorHAnsi"/>
          <w:sz w:val="24"/>
          <w:szCs w:val="24"/>
          <w:lang w:val="pl-PL"/>
        </w:rPr>
        <w:t>:</w:t>
      </w:r>
    </w:p>
    <w:p w:rsidR="00BB1B78" w:rsidRDefault="00C93B05">
      <w:pPr>
        <w:pStyle w:val="Odlomakpopisa"/>
        <w:numPr>
          <w:ilvl w:val="1"/>
          <w:numId w:val="4"/>
        </w:numPr>
        <w:spacing w:line="360" w:lineRule="auto"/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lastRenderedPageBreak/>
        <w:t>Izvještaj o zaduživanju na domaćem i stranom tržištu novca i kapitala</w:t>
      </w:r>
    </w:p>
    <w:p w:rsidR="00BB1B78" w:rsidRDefault="00BB1B78">
      <w:pPr>
        <w:spacing w:line="360" w:lineRule="auto"/>
        <w:ind w:left="502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BB1B78" w:rsidRDefault="00BB1B78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BB1B78" w:rsidRDefault="00BB1B78">
      <w:pPr>
        <w:ind w:left="502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BB1B78" w:rsidRDefault="00C93B05">
      <w:pPr>
        <w:pStyle w:val="Stil1"/>
        <w:numPr>
          <w:ilvl w:val="0"/>
          <w:numId w:val="5"/>
        </w:numPr>
        <w:rPr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</w:pPr>
      <w:r>
        <w:rPr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 xml:space="preserve">OBRAZLOŽENJE OPĆEG </w:t>
      </w:r>
      <w:r>
        <w:rPr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DIJELA IZVJEŠTAJA O IZVRŠENJU FINANCIJSKOG PLANA</w:t>
      </w:r>
    </w:p>
    <w:p w:rsidR="00BB1B78" w:rsidRDefault="00BB1B78">
      <w:pPr>
        <w:pStyle w:val="Tijeloteksta"/>
        <w:spacing w:before="1" w:line="254" w:lineRule="auto"/>
        <w:ind w:right="117"/>
        <w:rPr>
          <w:rFonts w:ascii="Calibri" w:hAnsi="Calibri" w:cs="Calibri"/>
        </w:rPr>
      </w:pPr>
    </w:p>
    <w:p w:rsidR="00BB1B78" w:rsidRDefault="00C93B05">
      <w:pPr>
        <w:pStyle w:val="Tijeloteksta"/>
        <w:spacing w:before="1" w:line="254" w:lineRule="auto"/>
        <w:ind w:right="117" w:firstLine="283"/>
        <w:rPr>
          <w:rFonts w:ascii="Calibri" w:hAnsi="Calibri" w:cs="Calibri"/>
          <w:b/>
          <w:bCs/>
          <w:w w:val="110"/>
        </w:rPr>
      </w:pPr>
      <w:r>
        <w:rPr>
          <w:rFonts w:ascii="Calibri" w:hAnsi="Calibri" w:cs="Calibri"/>
          <w:b/>
          <w:bCs/>
          <w:w w:val="110"/>
        </w:rPr>
        <w:t>SAŽETAK RAČUNA PRIHODA I RASHODA I RAČUNA FINANCIRANJA</w:t>
      </w:r>
    </w:p>
    <w:p w:rsidR="00BB1B78" w:rsidRDefault="00BB1B78">
      <w:pPr>
        <w:pStyle w:val="Tijeloteksta"/>
        <w:spacing w:before="1" w:line="254" w:lineRule="auto"/>
        <w:ind w:left="892" w:right="117"/>
        <w:rPr>
          <w:rFonts w:ascii="Calibri" w:hAnsi="Calibri" w:cs="Calibri"/>
          <w:b/>
          <w:bCs/>
          <w:w w:val="110"/>
        </w:rPr>
      </w:pPr>
    </w:p>
    <w:p w:rsidR="00BB1B78" w:rsidRDefault="00C93B05">
      <w:pPr>
        <w:pStyle w:val="Tijeloteksta"/>
        <w:spacing w:before="1"/>
        <w:ind w:left="502" w:right="11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w w:val="110"/>
        </w:rPr>
        <w:t>Sažetkom</w:t>
      </w:r>
      <w:r>
        <w:rPr>
          <w:rFonts w:asciiTheme="minorHAnsi" w:hAnsiTheme="minorHAnsi" w:cstheme="minorHAnsi"/>
          <w:spacing w:val="-9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računa</w:t>
      </w:r>
      <w:r>
        <w:rPr>
          <w:rFonts w:asciiTheme="minorHAnsi" w:hAnsiTheme="minorHAnsi" w:cstheme="minorHAnsi"/>
          <w:spacing w:val="-9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prihoda</w:t>
      </w:r>
      <w:r>
        <w:rPr>
          <w:rFonts w:asciiTheme="minorHAnsi" w:hAnsiTheme="minorHAnsi" w:cstheme="minorHAnsi"/>
          <w:spacing w:val="-9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i</w:t>
      </w:r>
      <w:r>
        <w:rPr>
          <w:rFonts w:asciiTheme="minorHAnsi" w:hAnsiTheme="minorHAnsi" w:cstheme="minorHAnsi"/>
          <w:spacing w:val="-9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rashoda</w:t>
      </w:r>
      <w:r>
        <w:rPr>
          <w:rFonts w:asciiTheme="minorHAnsi" w:hAnsiTheme="minorHAnsi" w:cstheme="minorHAnsi"/>
          <w:spacing w:val="-9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evidentirano</w:t>
      </w:r>
      <w:r>
        <w:rPr>
          <w:rFonts w:asciiTheme="minorHAnsi" w:hAnsiTheme="minorHAnsi" w:cstheme="minorHAnsi"/>
          <w:spacing w:val="-9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je</w:t>
      </w:r>
      <w:r>
        <w:rPr>
          <w:rFonts w:asciiTheme="minorHAnsi" w:hAnsiTheme="minorHAnsi" w:cstheme="minorHAnsi"/>
          <w:spacing w:val="-9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da</w:t>
      </w:r>
      <w:r>
        <w:rPr>
          <w:rFonts w:asciiTheme="minorHAnsi" w:hAnsiTheme="minorHAnsi" w:cstheme="minorHAnsi"/>
          <w:spacing w:val="-9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su</w:t>
      </w:r>
      <w:r>
        <w:rPr>
          <w:rFonts w:asciiTheme="minorHAnsi" w:hAnsiTheme="minorHAnsi" w:cstheme="minorHAnsi"/>
          <w:spacing w:val="-7"/>
          <w:w w:val="110"/>
        </w:rPr>
        <w:t xml:space="preserve"> </w:t>
      </w:r>
      <w:r>
        <w:rPr>
          <w:rFonts w:asciiTheme="minorHAnsi" w:hAnsiTheme="minorHAnsi" w:cstheme="minorHAnsi"/>
          <w:b/>
          <w:w w:val="110"/>
        </w:rPr>
        <w:t>ukupni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b/>
          <w:w w:val="110"/>
        </w:rPr>
        <w:t>prihodi</w:t>
      </w:r>
      <w:r>
        <w:rPr>
          <w:rFonts w:asciiTheme="minorHAnsi" w:hAnsiTheme="minorHAnsi" w:cstheme="minorHAnsi"/>
          <w:spacing w:val="-7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poslovanja</w:t>
      </w:r>
    </w:p>
    <w:p w:rsidR="00BB1B78" w:rsidRDefault="00C93B05">
      <w:pPr>
        <w:pStyle w:val="Tijeloteksta"/>
        <w:spacing w:before="1"/>
        <w:ind w:right="117"/>
        <w:rPr>
          <w:rFonts w:asciiTheme="minorHAnsi" w:hAnsiTheme="minorHAnsi" w:cstheme="minorHAnsi"/>
          <w:w w:val="110"/>
        </w:rPr>
      </w:pPr>
      <w:r>
        <w:rPr>
          <w:rFonts w:asciiTheme="minorHAnsi" w:hAnsiTheme="minorHAnsi" w:cstheme="minorHAnsi"/>
          <w:w w:val="110"/>
        </w:rPr>
        <w:t>ostvareni</w:t>
      </w:r>
      <w:r>
        <w:rPr>
          <w:rFonts w:asciiTheme="minorHAnsi" w:hAnsiTheme="minorHAnsi" w:cstheme="minorHAnsi"/>
          <w:spacing w:val="-9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u</w:t>
      </w:r>
      <w:r>
        <w:rPr>
          <w:rFonts w:asciiTheme="minorHAnsi" w:hAnsiTheme="minorHAnsi" w:cstheme="minorHAnsi"/>
          <w:spacing w:val="-9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iznosu</w:t>
      </w:r>
      <w:r>
        <w:rPr>
          <w:rFonts w:asciiTheme="minorHAnsi" w:hAnsiTheme="minorHAnsi" w:cstheme="minorHAnsi"/>
          <w:spacing w:val="-9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od</w:t>
      </w:r>
      <w:r>
        <w:rPr>
          <w:rFonts w:asciiTheme="minorHAnsi" w:hAnsiTheme="minorHAnsi" w:cstheme="minorHAnsi"/>
          <w:spacing w:val="-8"/>
          <w:w w:val="110"/>
        </w:rPr>
        <w:t xml:space="preserve"> </w:t>
      </w:r>
      <w:r>
        <w:rPr>
          <w:rFonts w:asciiTheme="minorHAnsi" w:hAnsiTheme="minorHAnsi" w:cstheme="minorHAnsi"/>
          <w:b/>
          <w:w w:val="110"/>
        </w:rPr>
        <w:t>77.199,59</w:t>
      </w:r>
      <w:r>
        <w:rPr>
          <w:rFonts w:asciiTheme="minorHAnsi" w:hAnsiTheme="minorHAnsi" w:cstheme="minorHAnsi"/>
          <w:spacing w:val="-8"/>
          <w:w w:val="110"/>
        </w:rPr>
        <w:t xml:space="preserve"> </w:t>
      </w:r>
      <w:r>
        <w:rPr>
          <w:rFonts w:asciiTheme="minorHAnsi" w:hAnsiTheme="minorHAnsi" w:cstheme="minorHAnsi"/>
          <w:b/>
          <w:w w:val="110"/>
        </w:rPr>
        <w:t>€</w:t>
      </w:r>
      <w:r>
        <w:rPr>
          <w:rFonts w:asciiTheme="minorHAnsi" w:hAnsiTheme="minorHAnsi" w:cstheme="minorHAnsi"/>
          <w:w w:val="110"/>
        </w:rPr>
        <w:t xml:space="preserve"> ili 39% planiranih godišnjih sredstava, a što je u odnosu na prošlogodišnje razdoblje više za 1%.</w:t>
      </w:r>
      <w:r>
        <w:rPr>
          <w:rFonts w:asciiTheme="minorHAnsi" w:hAnsiTheme="minorHAnsi" w:cstheme="minorHAnsi"/>
          <w:b/>
          <w:bCs/>
          <w:w w:val="110"/>
        </w:rPr>
        <w:t xml:space="preserve"> U</w:t>
      </w:r>
      <w:r>
        <w:rPr>
          <w:rFonts w:asciiTheme="minorHAnsi" w:hAnsiTheme="minorHAnsi" w:cstheme="minorHAnsi"/>
          <w:b/>
          <w:w w:val="110"/>
        </w:rPr>
        <w:t>kupni</w:t>
      </w:r>
      <w:r>
        <w:rPr>
          <w:rFonts w:asciiTheme="minorHAnsi" w:hAnsiTheme="minorHAnsi" w:cstheme="minorHAnsi"/>
          <w:spacing w:val="-6"/>
          <w:w w:val="110"/>
        </w:rPr>
        <w:t xml:space="preserve"> </w:t>
      </w:r>
      <w:r>
        <w:rPr>
          <w:rFonts w:asciiTheme="minorHAnsi" w:hAnsiTheme="minorHAnsi" w:cstheme="minorHAnsi"/>
          <w:b/>
          <w:w w:val="110"/>
        </w:rPr>
        <w:t>rashodi</w:t>
      </w:r>
      <w:r>
        <w:rPr>
          <w:rFonts w:asciiTheme="minorHAnsi" w:hAnsiTheme="minorHAnsi" w:cstheme="minorHAnsi"/>
          <w:spacing w:val="-1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ostvareni</w:t>
      </w:r>
      <w:r>
        <w:rPr>
          <w:rFonts w:asciiTheme="minorHAnsi" w:hAnsiTheme="minorHAnsi" w:cstheme="minorHAnsi"/>
          <w:spacing w:val="-3"/>
          <w:w w:val="110"/>
        </w:rPr>
        <w:t xml:space="preserve"> su </w:t>
      </w:r>
      <w:r>
        <w:rPr>
          <w:rFonts w:asciiTheme="minorHAnsi" w:hAnsiTheme="minorHAnsi" w:cstheme="minorHAnsi"/>
          <w:w w:val="110"/>
        </w:rPr>
        <w:t>u</w:t>
      </w:r>
      <w:r>
        <w:rPr>
          <w:rFonts w:asciiTheme="minorHAnsi" w:hAnsiTheme="minorHAnsi" w:cstheme="minorHAnsi"/>
          <w:spacing w:val="-3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iznosu</w:t>
      </w:r>
      <w:r>
        <w:rPr>
          <w:rFonts w:asciiTheme="minorHAnsi" w:hAnsiTheme="minorHAnsi" w:cstheme="minorHAnsi"/>
          <w:spacing w:val="-3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od</w:t>
      </w:r>
      <w:r>
        <w:rPr>
          <w:rFonts w:asciiTheme="minorHAnsi" w:hAnsiTheme="minorHAnsi" w:cstheme="minorHAnsi"/>
          <w:spacing w:val="-2"/>
          <w:w w:val="110"/>
        </w:rPr>
        <w:t xml:space="preserve"> </w:t>
      </w:r>
      <w:r>
        <w:rPr>
          <w:rFonts w:asciiTheme="minorHAnsi" w:hAnsiTheme="minorHAnsi" w:cstheme="minorHAnsi"/>
          <w:b/>
          <w:w w:val="110"/>
        </w:rPr>
        <w:t>72.294,12</w:t>
      </w:r>
      <w:r>
        <w:rPr>
          <w:rFonts w:asciiTheme="minorHAnsi" w:hAnsiTheme="minorHAnsi" w:cstheme="minorHAnsi"/>
          <w:spacing w:val="-7"/>
          <w:w w:val="110"/>
        </w:rPr>
        <w:t xml:space="preserve"> </w:t>
      </w:r>
      <w:r>
        <w:rPr>
          <w:rFonts w:asciiTheme="minorHAnsi" w:hAnsiTheme="minorHAnsi" w:cstheme="minorHAnsi"/>
          <w:b/>
          <w:w w:val="110"/>
        </w:rPr>
        <w:t xml:space="preserve">€ ili 36% </w:t>
      </w:r>
      <w:r>
        <w:rPr>
          <w:rFonts w:asciiTheme="minorHAnsi" w:hAnsiTheme="minorHAnsi" w:cstheme="minorHAnsi"/>
          <w:bCs/>
          <w:w w:val="110"/>
        </w:rPr>
        <w:t>planiranih</w:t>
      </w:r>
      <w:r>
        <w:rPr>
          <w:rFonts w:asciiTheme="minorHAnsi" w:hAnsiTheme="minorHAnsi" w:cstheme="minorHAnsi"/>
          <w:bCs/>
          <w:spacing w:val="-2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sredstava, također više za 1 % u odnosu na prethodnu godinu. R</w:t>
      </w:r>
      <w:r>
        <w:rPr>
          <w:rFonts w:asciiTheme="minorHAnsi" w:hAnsiTheme="minorHAnsi" w:cstheme="minorHAnsi"/>
          <w:w w:val="110"/>
        </w:rPr>
        <w:t>ashodi</w:t>
      </w:r>
      <w:r>
        <w:rPr>
          <w:rFonts w:asciiTheme="minorHAnsi" w:hAnsiTheme="minorHAnsi" w:cstheme="minorHAnsi"/>
          <w:spacing w:val="-3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poslovanja</w:t>
      </w:r>
      <w:r>
        <w:rPr>
          <w:rFonts w:asciiTheme="minorHAnsi" w:hAnsiTheme="minorHAnsi" w:cstheme="minorHAnsi"/>
          <w:spacing w:val="-3"/>
          <w:w w:val="110"/>
        </w:rPr>
        <w:t xml:space="preserve"> ostvareni su </w:t>
      </w:r>
      <w:r>
        <w:rPr>
          <w:rFonts w:asciiTheme="minorHAnsi" w:hAnsiTheme="minorHAnsi" w:cstheme="minorHAnsi"/>
          <w:w w:val="110"/>
        </w:rPr>
        <w:t>u</w:t>
      </w:r>
      <w:r>
        <w:rPr>
          <w:rFonts w:asciiTheme="minorHAnsi" w:hAnsiTheme="minorHAnsi" w:cstheme="minorHAnsi"/>
          <w:spacing w:val="-3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iznosu</w:t>
      </w:r>
      <w:r>
        <w:rPr>
          <w:rFonts w:asciiTheme="minorHAnsi" w:hAnsiTheme="minorHAnsi" w:cstheme="minorHAnsi"/>
          <w:spacing w:val="-3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od</w:t>
      </w:r>
      <w:r>
        <w:rPr>
          <w:rFonts w:asciiTheme="minorHAnsi" w:hAnsiTheme="minorHAnsi" w:cstheme="minorHAnsi"/>
          <w:spacing w:val="-2"/>
          <w:w w:val="110"/>
        </w:rPr>
        <w:t xml:space="preserve"> 59.425,05 </w:t>
      </w:r>
      <w:r>
        <w:rPr>
          <w:rFonts w:asciiTheme="minorHAnsi" w:hAnsiTheme="minorHAnsi" w:cstheme="minorHAnsi"/>
          <w:w w:val="110"/>
        </w:rPr>
        <w:t>€,</w:t>
      </w:r>
      <w:r>
        <w:rPr>
          <w:rFonts w:asciiTheme="minorHAnsi" w:hAnsiTheme="minorHAnsi" w:cstheme="minorHAnsi"/>
          <w:spacing w:val="-3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a rashodi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za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nabavu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nefinancijske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imovine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u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iznosu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od</w:t>
      </w:r>
      <w:r>
        <w:rPr>
          <w:rFonts w:asciiTheme="minorHAnsi" w:hAnsiTheme="minorHAnsi" w:cstheme="minorHAnsi"/>
          <w:spacing w:val="-11"/>
          <w:w w:val="110"/>
        </w:rPr>
        <w:t xml:space="preserve"> 12.869,07 </w:t>
      </w:r>
      <w:r>
        <w:rPr>
          <w:rFonts w:asciiTheme="minorHAnsi" w:hAnsiTheme="minorHAnsi" w:cstheme="minorHAnsi"/>
          <w:w w:val="110"/>
        </w:rPr>
        <w:t>€.</w:t>
      </w:r>
    </w:p>
    <w:p w:rsidR="00BB1B78" w:rsidRDefault="00C93B05">
      <w:pPr>
        <w:pStyle w:val="Tijeloteksta"/>
        <w:spacing w:before="1"/>
        <w:ind w:right="11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w w:val="110"/>
        </w:rPr>
        <w:t>Temeljem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navedenog,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u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razdoblju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od</w:t>
      </w:r>
      <w:r>
        <w:rPr>
          <w:rFonts w:asciiTheme="minorHAnsi" w:hAnsiTheme="minorHAnsi" w:cstheme="minorHAnsi"/>
          <w:spacing w:val="-11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01.01.2026.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 xml:space="preserve">do 30.6.2026.g. ostvaren je višak prihoda nad ukupnim rashodima u iznosu od </w:t>
      </w:r>
      <w:r>
        <w:rPr>
          <w:rFonts w:asciiTheme="minorHAnsi" w:hAnsiTheme="minorHAnsi" w:cstheme="minorHAnsi"/>
          <w:b/>
          <w:bCs/>
          <w:w w:val="110"/>
        </w:rPr>
        <w:t>4.905,47 €</w:t>
      </w:r>
      <w:r>
        <w:rPr>
          <w:rFonts w:asciiTheme="minorHAnsi" w:hAnsiTheme="minorHAnsi" w:cstheme="minorHAnsi"/>
          <w:w w:val="110"/>
        </w:rPr>
        <w:t>. Višak prihoda r</w:t>
      </w:r>
      <w:r>
        <w:rPr>
          <w:rFonts w:asciiTheme="minorHAnsi" w:hAnsiTheme="minorHAnsi" w:cstheme="minorHAnsi"/>
          <w:w w:val="110"/>
        </w:rPr>
        <w:t>azdoblja u navedenom iznosu odnosi se na neutrošene kapitalne donacije Ministarstva kulture i medija RH u izvještajnom razdovlju.</w:t>
      </w:r>
    </w:p>
    <w:p w:rsidR="00BB1B78" w:rsidRDefault="00C93B05">
      <w:pPr>
        <w:pStyle w:val="Tijeloteksta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w w:val="110"/>
        </w:rPr>
        <w:t>Preneseni</w:t>
      </w:r>
      <w:r>
        <w:rPr>
          <w:rFonts w:asciiTheme="minorHAnsi" w:hAnsiTheme="minorHAnsi" w:cstheme="minorHAnsi"/>
          <w:spacing w:val="-15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rezultat</w:t>
      </w:r>
      <w:r>
        <w:rPr>
          <w:rFonts w:asciiTheme="minorHAnsi" w:hAnsiTheme="minorHAnsi" w:cstheme="minorHAnsi"/>
          <w:spacing w:val="-13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poslovanja</w:t>
      </w:r>
      <w:r>
        <w:rPr>
          <w:rFonts w:asciiTheme="minorHAnsi" w:hAnsiTheme="minorHAnsi" w:cstheme="minorHAnsi"/>
          <w:spacing w:val="-14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iz</w:t>
      </w:r>
      <w:r>
        <w:rPr>
          <w:rFonts w:asciiTheme="minorHAnsi" w:hAnsiTheme="minorHAnsi" w:cstheme="minorHAnsi"/>
          <w:spacing w:val="-14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2025.</w:t>
      </w:r>
      <w:r>
        <w:rPr>
          <w:rFonts w:asciiTheme="minorHAnsi" w:hAnsiTheme="minorHAnsi" w:cstheme="minorHAnsi"/>
          <w:spacing w:val="-15"/>
          <w:w w:val="110"/>
        </w:rPr>
        <w:t xml:space="preserve"> g. je višak prihoda u  </w:t>
      </w:r>
      <w:r>
        <w:rPr>
          <w:rFonts w:asciiTheme="minorHAnsi" w:hAnsiTheme="minorHAnsi" w:cstheme="minorHAnsi"/>
          <w:w w:val="110"/>
        </w:rPr>
        <w:t xml:space="preserve">iznosu od </w:t>
      </w:r>
      <w:r>
        <w:rPr>
          <w:rFonts w:asciiTheme="minorHAnsi" w:hAnsiTheme="minorHAnsi" w:cstheme="minorHAnsi"/>
          <w:spacing w:val="-14"/>
          <w:w w:val="110"/>
        </w:rPr>
        <w:t xml:space="preserve"> </w:t>
      </w:r>
      <w:r>
        <w:rPr>
          <w:rFonts w:asciiTheme="minorHAnsi" w:hAnsiTheme="minorHAnsi" w:cstheme="minorHAnsi"/>
          <w:b/>
          <w:bCs/>
          <w:spacing w:val="-14"/>
          <w:w w:val="110"/>
        </w:rPr>
        <w:t>1.749,88</w:t>
      </w:r>
      <w:r>
        <w:rPr>
          <w:rFonts w:asciiTheme="minorHAnsi" w:hAnsiTheme="minorHAnsi" w:cstheme="minorHAnsi"/>
          <w:spacing w:val="-15"/>
          <w:w w:val="110"/>
        </w:rPr>
        <w:t xml:space="preserve"> </w:t>
      </w:r>
      <w:r>
        <w:rPr>
          <w:rFonts w:asciiTheme="minorHAnsi" w:hAnsiTheme="minorHAnsi" w:cstheme="minorHAnsi"/>
          <w:b/>
          <w:spacing w:val="-7"/>
          <w:w w:val="110"/>
        </w:rPr>
        <w:t>€</w:t>
      </w:r>
      <w:r>
        <w:rPr>
          <w:rFonts w:asciiTheme="minorHAnsi" w:hAnsiTheme="minorHAnsi" w:cstheme="minorHAnsi"/>
          <w:spacing w:val="-7"/>
          <w:w w:val="110"/>
        </w:rPr>
        <w:t>.</w:t>
      </w:r>
    </w:p>
    <w:p w:rsidR="00BB1B78" w:rsidRDefault="00C93B05">
      <w:pPr>
        <w:pStyle w:val="Tijeloteksta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Višak</w:t>
      </w:r>
      <w:r>
        <w:rPr>
          <w:rFonts w:asciiTheme="minorHAnsi" w:hAnsiTheme="minorHAnsi" w:cstheme="minorHAnsi"/>
          <w:spacing w:val="-4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prihoda</w:t>
      </w:r>
      <w:r>
        <w:rPr>
          <w:rFonts w:asciiTheme="minorHAnsi" w:hAnsiTheme="minorHAnsi" w:cstheme="minorHAnsi"/>
          <w:spacing w:val="-4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tekućeg</w:t>
      </w:r>
      <w:r>
        <w:rPr>
          <w:rFonts w:asciiTheme="minorHAnsi" w:hAnsiTheme="minorHAnsi" w:cstheme="minorHAnsi"/>
          <w:spacing w:val="-3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razdoblja,</w:t>
      </w:r>
      <w:r>
        <w:rPr>
          <w:rFonts w:asciiTheme="minorHAnsi" w:hAnsiTheme="minorHAnsi" w:cstheme="minorHAnsi"/>
          <w:spacing w:val="-4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zajedno</w:t>
      </w:r>
      <w:r>
        <w:rPr>
          <w:rFonts w:asciiTheme="minorHAnsi" w:hAnsiTheme="minorHAnsi" w:cstheme="minorHAnsi"/>
          <w:spacing w:val="-5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s</w:t>
      </w:r>
      <w:r>
        <w:rPr>
          <w:rFonts w:asciiTheme="minorHAnsi" w:hAnsiTheme="minorHAnsi" w:cstheme="minorHAnsi"/>
          <w:spacing w:val="-4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viškom</w:t>
      </w:r>
      <w:r>
        <w:rPr>
          <w:rFonts w:asciiTheme="minorHAnsi" w:hAnsiTheme="minorHAnsi" w:cstheme="minorHAnsi"/>
          <w:spacing w:val="-4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prihoda</w:t>
      </w:r>
      <w:r>
        <w:rPr>
          <w:rFonts w:asciiTheme="minorHAnsi" w:hAnsiTheme="minorHAnsi" w:cstheme="minorHAnsi"/>
          <w:spacing w:val="-4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prenesenim</w:t>
      </w:r>
      <w:r>
        <w:rPr>
          <w:rFonts w:asciiTheme="minorHAnsi" w:hAnsiTheme="minorHAnsi" w:cstheme="minorHAnsi"/>
          <w:spacing w:val="-4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iz</w:t>
      </w:r>
      <w:r>
        <w:rPr>
          <w:rFonts w:asciiTheme="minorHAnsi" w:hAnsiTheme="minorHAnsi" w:cstheme="minorHAnsi"/>
          <w:spacing w:val="-6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prethodne</w:t>
      </w:r>
      <w:r>
        <w:rPr>
          <w:rFonts w:asciiTheme="minorHAnsi" w:hAnsiTheme="minorHAnsi" w:cstheme="minorHAnsi"/>
          <w:spacing w:val="-4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godine,</w:t>
      </w:r>
      <w:r>
        <w:rPr>
          <w:rFonts w:asciiTheme="minorHAnsi" w:hAnsiTheme="minorHAnsi" w:cstheme="minorHAnsi"/>
          <w:spacing w:val="-4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 xml:space="preserve">iskazuju višak prihoda u </w:t>
      </w:r>
      <w:r>
        <w:rPr>
          <w:rFonts w:asciiTheme="minorHAnsi" w:hAnsiTheme="minorHAnsi" w:cstheme="minorHAnsi"/>
          <w:spacing w:val="-4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iznosu</w:t>
      </w:r>
      <w:r>
        <w:rPr>
          <w:rFonts w:asciiTheme="minorHAnsi" w:hAnsiTheme="minorHAnsi" w:cstheme="minorHAnsi"/>
          <w:spacing w:val="-4"/>
          <w:w w:val="110"/>
        </w:rPr>
        <w:t xml:space="preserve"> </w:t>
      </w:r>
      <w:r>
        <w:rPr>
          <w:rFonts w:asciiTheme="minorHAnsi" w:hAnsiTheme="minorHAnsi" w:cstheme="minorHAnsi"/>
          <w:spacing w:val="-7"/>
          <w:w w:val="110"/>
        </w:rPr>
        <w:t>od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6.655,35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b/>
          <w:w w:val="110"/>
        </w:rPr>
        <w:t>€</w:t>
      </w:r>
      <w:r>
        <w:rPr>
          <w:rFonts w:asciiTheme="minorHAnsi" w:hAnsiTheme="minorHAnsi" w:cstheme="minorHAnsi"/>
          <w:spacing w:val="-13"/>
          <w:w w:val="110"/>
        </w:rPr>
        <w:t xml:space="preserve"> </w:t>
      </w:r>
      <w:r>
        <w:rPr>
          <w:rFonts w:asciiTheme="minorHAnsi" w:hAnsiTheme="minorHAnsi" w:cstheme="minorHAnsi"/>
          <w:spacing w:val="-13"/>
          <w:w w:val="110"/>
          <w:lang w:val="hr-HR"/>
        </w:rPr>
        <w:t>raspoloživ</w:t>
      </w:r>
      <w:r>
        <w:rPr>
          <w:rFonts w:asciiTheme="minorHAnsi" w:hAnsiTheme="minorHAnsi" w:cstheme="minorHAnsi"/>
          <w:spacing w:val="-7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u</w:t>
      </w:r>
      <w:r>
        <w:rPr>
          <w:rFonts w:asciiTheme="minorHAnsi" w:hAnsiTheme="minorHAnsi" w:cstheme="minorHAnsi"/>
          <w:spacing w:val="-7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idućem</w:t>
      </w:r>
      <w:r>
        <w:rPr>
          <w:rFonts w:asciiTheme="minorHAnsi" w:hAnsiTheme="minorHAnsi" w:cstheme="minorHAnsi"/>
          <w:spacing w:val="-8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izvještajnom</w:t>
      </w:r>
      <w:r>
        <w:rPr>
          <w:rFonts w:asciiTheme="minorHAnsi" w:hAnsiTheme="minorHAnsi" w:cstheme="minorHAnsi"/>
          <w:spacing w:val="-7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razdoblju.</w:t>
      </w:r>
    </w:p>
    <w:p w:rsidR="00BB1B78" w:rsidRDefault="00BB1B78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BB1B78" w:rsidRDefault="00BB1B78">
      <w:pPr>
        <w:ind w:left="426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BB1B78" w:rsidRDefault="00C93B05">
      <w:pPr>
        <w:pStyle w:val="Stil1"/>
      </w:pPr>
      <w:r>
        <w:t xml:space="preserve"> IZVRŠENJE PRIHODA I RASHODA PREMA EKONOMSKOJ KLASIFIKACIJI</w:t>
      </w:r>
    </w:p>
    <w:p w:rsidR="00BB1B78" w:rsidRDefault="00C93B05">
      <w:pPr>
        <w:pStyle w:val="Tijeloteksta-uvlaka3"/>
        <w:spacing w:before="80" w:after="80"/>
        <w:ind w:right="-284"/>
        <w:jc w:val="both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pl-PL"/>
        </w:rPr>
        <w:t>PRIHODI POSLOVANJA</w:t>
      </w:r>
    </w:p>
    <w:p w:rsidR="00BB1B78" w:rsidRDefault="00C93B05">
      <w:pPr>
        <w:ind w:right="-284" w:firstLine="426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 xml:space="preserve">Prihodi  od kapitalne pomoći </w:t>
      </w:r>
      <w:r>
        <w:rPr>
          <w:rFonts w:asciiTheme="minorHAnsi" w:hAnsiTheme="minorHAnsi" w:cstheme="minorHAnsi"/>
          <w:sz w:val="24"/>
          <w:szCs w:val="24"/>
          <w:lang w:val="pl-PL"/>
        </w:rPr>
        <w:t>proračunskim korisnicima iz proračuna koji im nije nadležan ostvareni su u iznosu od 12.070,00  i u odnosu na prethodnu godinu veći su za 7%, a u odnosu na plan 87% planiranih sredstava. Ostvareni prihodi odnose se na pomoći Ministarstva kulture i medija R</w:t>
      </w:r>
      <w:r>
        <w:rPr>
          <w:rFonts w:asciiTheme="minorHAnsi" w:hAnsiTheme="minorHAnsi" w:cstheme="minorHAnsi"/>
          <w:sz w:val="24"/>
          <w:szCs w:val="24"/>
          <w:lang w:val="pl-PL"/>
        </w:rPr>
        <w:t>H  u iznosu od 11</w:t>
      </w:r>
      <w:r>
        <w:rPr>
          <w:rFonts w:asciiTheme="minorHAnsi" w:hAnsiTheme="minorHAnsi" w:cstheme="minorHAnsi"/>
          <w:sz w:val="24"/>
          <w:szCs w:val="24"/>
          <w:lang w:val="hr-HR"/>
        </w:rPr>
        <w:t>.070</w:t>
      </w:r>
      <w:r>
        <w:rPr>
          <w:rFonts w:asciiTheme="minorHAnsi" w:hAnsiTheme="minorHAnsi" w:cstheme="minorHAnsi"/>
          <w:sz w:val="24"/>
          <w:szCs w:val="24"/>
          <w:lang w:val="pl-PL"/>
        </w:rPr>
        <w:t>.00€ namijenjeni za nabavu knjižnične građe, te pomoći Primorsko-goranske županije u iznosu od 1.000.00 € za nabavu e-knjiga. Povećanje u odnosu na prethodnu godinu odnosi se na sredstva Primorsko-goranske županije. Razlika u odnosu na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planirana sredstva odnosi se na sredstva Ministarstva kulture i medija RH koja će suklano odobrenim sredstvima putem javnih poziva biti doznačena do kraja godine.</w:t>
      </w:r>
    </w:p>
    <w:p w:rsidR="00BB1B78" w:rsidRDefault="00C93B05">
      <w:pPr>
        <w:ind w:right="-284" w:firstLine="426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Ostali nespomenuti prihodi odnose se na prihode od članarina, upisnina, zakasnina, korištenj</w:t>
      </w:r>
      <w:r>
        <w:rPr>
          <w:rFonts w:asciiTheme="minorHAnsi" w:hAnsiTheme="minorHAnsi" w:cstheme="minorHAnsi"/>
          <w:sz w:val="24"/>
          <w:szCs w:val="24"/>
          <w:lang w:val="pl-PL"/>
        </w:rPr>
        <w:t>a interneta i sl. te su ostvarena u iznosu od 687,60€ i u odnosu na prethodnu godinu veća sa za 32%, a u odnosu na plan izvršenje je 69%. Prihodi su veći zbog većeg interesa korisnika.</w:t>
      </w:r>
    </w:p>
    <w:p w:rsidR="00BB1B78" w:rsidRDefault="00C93B05">
      <w:pPr>
        <w:ind w:right="-284" w:firstLine="426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 xml:space="preserve">Prihodi od prodaje, pruženih usluga i donacija odnose se na prihode od 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prodaje knjiga u iznosu od 45,00€ i u odnosu na prethodnu godinu veći su za 87 % dok je u odnosu na planirana sredstva od prodaje knjiga od 200.00 € ostvareno 23%. Povećanje se odnosi na prodaju knjige „Va Gradu Bakru, Bakar grad”, autora M.Šegulje. </w:t>
      </w:r>
    </w:p>
    <w:p w:rsidR="00BB1B78" w:rsidRDefault="00C93B05">
      <w:pPr>
        <w:ind w:right="-284" w:firstLine="426"/>
        <w:rPr>
          <w:rFonts w:asciiTheme="minorHAnsi" w:hAnsiTheme="minorHAnsi" w:cstheme="minorHAnsi"/>
          <w:sz w:val="24"/>
          <w:szCs w:val="24"/>
          <w:highlight w:val="yellow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lastRenderedPageBreak/>
        <w:t>Planirani prihodi od donacije u iznosu od 500,00 € biti će realizirani po završetku kalendarske godine evidentiranjem u financijama i imovini Knjižnice sve donirane knjižne građe u toku godine.</w:t>
      </w:r>
    </w:p>
    <w:p w:rsidR="00BB1B78" w:rsidRDefault="00C93B05">
      <w:pPr>
        <w:ind w:right="-284" w:firstLine="426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Prihodi iz nadležnog proračuna za financiranje redovne djelatn</w:t>
      </w:r>
      <w:r>
        <w:rPr>
          <w:rFonts w:asciiTheme="minorHAnsi" w:hAnsiTheme="minorHAnsi" w:cstheme="minorHAnsi"/>
          <w:sz w:val="24"/>
          <w:szCs w:val="24"/>
          <w:lang w:val="pl-PL"/>
        </w:rPr>
        <w:t>osti proračunskih korisnika odnose se na prihode iz Proračuna Grada Bakra u iznosu od 64.396,99 €, a sastoje se od prihoda za financiranje rashoda poslovanja u iznosu od 58.267,47 € i prihoda za financiranje rashoda za nabavu nefinancijske imovine u iznosu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od 6.129.52 €.  U odnosu na prethodnu godinu prihodi su realizirani u istoj vrijednosti, dok je u odnosu na plan izvršenje 35%. </w:t>
      </w:r>
    </w:p>
    <w:p w:rsidR="00BB1B78" w:rsidRDefault="00BB1B78">
      <w:pPr>
        <w:ind w:right="-284" w:firstLine="426"/>
        <w:rPr>
          <w:rFonts w:asciiTheme="minorHAnsi" w:hAnsiTheme="minorHAnsi" w:cstheme="minorHAnsi"/>
          <w:sz w:val="24"/>
          <w:szCs w:val="24"/>
          <w:lang w:val="pl-PL"/>
        </w:rPr>
      </w:pPr>
    </w:p>
    <w:p w:rsidR="00BB1B78" w:rsidRDefault="00C93B05">
      <w:pPr>
        <w:pStyle w:val="Tijeloteksta-uvlaka3"/>
        <w:spacing w:before="80" w:after="80"/>
        <w:ind w:right="-284"/>
        <w:jc w:val="both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pl-PL"/>
        </w:rPr>
        <w:t>RASHODI POSLOVANJA</w:t>
      </w:r>
    </w:p>
    <w:p w:rsidR="00BB1B78" w:rsidRDefault="00C93B05">
      <w:pPr>
        <w:pStyle w:val="Tijeloteksta-uvlaka3"/>
        <w:spacing w:before="80" w:after="80"/>
        <w:ind w:left="502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Ukupni rashodi u iznosu od 72.294.12 €, sastoje se od rashoda poslovanja u iznosu od</w:t>
      </w:r>
    </w:p>
    <w:p w:rsidR="00BB1B78" w:rsidRDefault="00C93B05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59.425.05 € i rashoda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za nabavu nefinancijske imovine u iznosu od 12.869,07 €. </w:t>
      </w:r>
    </w:p>
    <w:p w:rsidR="00BB1B78" w:rsidRDefault="00C93B05">
      <w:pPr>
        <w:pStyle w:val="Tijeloteksta-uvlaka3"/>
        <w:spacing w:before="80" w:after="80"/>
        <w:ind w:left="0" w:right="-284" w:firstLine="426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pl-PL"/>
        </w:rPr>
        <w:t>Rashodi za zaposlene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ostvareni su u iznosu od 46.635,44 €, što čini 36%  planiranih rashoda na godišnjoj razini. Obuhvaćaju bruto plaće za redovan rad, ostale rashode za zaposlene i doprinose za ob</w:t>
      </w:r>
      <w:r>
        <w:rPr>
          <w:rFonts w:asciiTheme="minorHAnsi" w:hAnsiTheme="minorHAnsi" w:cstheme="minorHAnsi"/>
          <w:sz w:val="24"/>
          <w:szCs w:val="24"/>
          <w:lang w:val="pl-PL"/>
        </w:rPr>
        <w:t>vezno zdrastveno osiguranje zaposlenih u Graskoj knjižnici Bakar.</w:t>
      </w:r>
    </w:p>
    <w:p w:rsidR="00BB1B78" w:rsidRDefault="00BB1B78">
      <w:pPr>
        <w:pStyle w:val="Tijeloteksta-uvlaka3"/>
        <w:spacing w:before="80" w:after="80"/>
        <w:ind w:left="0" w:right="-284" w:firstLine="426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BB1B78" w:rsidRDefault="00C93B05">
      <w:pPr>
        <w:pStyle w:val="Tijeloteksta-uvlaka3"/>
        <w:spacing w:before="80" w:after="80"/>
        <w:ind w:left="0" w:right="-284" w:firstLine="720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pl-PL"/>
        </w:rPr>
        <w:t>Materijalni rashodi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obuhvaćaju naknade troškova zaposlenima, rashode za materijal i</w:t>
      </w:r>
    </w:p>
    <w:p w:rsidR="00BB1B78" w:rsidRDefault="00C93B05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energiju, rashode za usluge te ostale nespomenute rashode poslovanja. Ukupni materijalni rashodi ostvarew</w:t>
      </w:r>
      <w:r>
        <w:rPr>
          <w:rFonts w:asciiTheme="minorHAnsi" w:hAnsiTheme="minorHAnsi" w:cstheme="minorHAnsi"/>
          <w:sz w:val="24"/>
          <w:szCs w:val="24"/>
          <w:lang w:val="pl-PL"/>
        </w:rPr>
        <w:t>ni su u iznosu od 12.789.61 € ili 27% planiranih rashoda na godišnjoj razini. U odnosu na ostvarene rashode u prvom polugodištu 2025. godine ovi su rashodi manji za 8 %.</w:t>
      </w:r>
    </w:p>
    <w:p w:rsidR="00BB1B78" w:rsidRDefault="00C93B05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Naknade troškova zaposlenima odnose se na naknade za prijevoz za dolazak na posao, a i</w:t>
      </w:r>
      <w:r>
        <w:rPr>
          <w:rFonts w:asciiTheme="minorHAnsi" w:hAnsiTheme="minorHAnsi" w:cstheme="minorHAnsi"/>
          <w:sz w:val="24"/>
          <w:szCs w:val="24"/>
          <w:lang w:val="pl-PL"/>
        </w:rPr>
        <w:t>zvršene su u iznosu od 984,00€ što predstavlja istu vrijednost u odnosu na prethodnu godinu.</w:t>
      </w:r>
    </w:p>
    <w:p w:rsidR="00BB1B78" w:rsidRDefault="00C93B05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 xml:space="preserve">Rashodi za materijal i energiju odnose se na rashode za uredski materijal i materijal za obradu knjižne građe, materijal za čišćenje, energiju, razni materijal za </w:t>
      </w:r>
      <w:r>
        <w:rPr>
          <w:rFonts w:asciiTheme="minorHAnsi" w:hAnsiTheme="minorHAnsi" w:cstheme="minorHAnsi"/>
          <w:sz w:val="24"/>
          <w:szCs w:val="24"/>
          <w:lang w:val="pl-PL"/>
        </w:rPr>
        <w:t>održavanje i sitni inventar. Ukupni rashodi iznose 2.962.61 € i u odnosu na prethodnu godinu veći su za 9 %. Povećanje se odnosi na veću godišnju preplatu na Novi list te veće rashode za električnu energiju, zbog manjeg iznosa subvencije struje od strane V</w:t>
      </w:r>
      <w:r>
        <w:rPr>
          <w:rFonts w:asciiTheme="minorHAnsi" w:hAnsiTheme="minorHAnsi" w:cstheme="minorHAnsi"/>
          <w:sz w:val="24"/>
          <w:szCs w:val="24"/>
          <w:lang w:val="pl-PL"/>
        </w:rPr>
        <w:t>lade RH.</w:t>
      </w:r>
    </w:p>
    <w:p w:rsidR="00BB1B78" w:rsidRDefault="00C93B05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Rashodi za usluge ostvareni su u iznosu od 8.153.77 € i u odnosu na prethodnu godinu manji su za 12 %.  U odnosu na prethodnu godinu veće su komunalne usluge za 83% zbog veće cijene KD Čistoća za uslugu odvoza otpada. Povećanje rashoda za računaln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e usluge od 22 % odnosi se na održavanje </w:t>
      </w:r>
      <w:hyperlink r:id="rId9" w:history="1">
        <w:r>
          <w:rPr>
            <w:rStyle w:val="Hiperveza"/>
            <w:rFonts w:asciiTheme="minorHAnsi" w:hAnsiTheme="minorHAnsi" w:cstheme="minorHAnsi"/>
            <w:sz w:val="24"/>
            <w:szCs w:val="24"/>
            <w:lang w:val="pl-PL"/>
          </w:rPr>
          <w:t>www.gkbakar</w:t>
        </w:r>
      </w:hyperlink>
      <w:r>
        <w:rPr>
          <w:rFonts w:asciiTheme="minorHAnsi" w:hAnsiTheme="minorHAnsi" w:cstheme="minorHAnsi"/>
          <w:sz w:val="24"/>
          <w:szCs w:val="24"/>
          <w:lang w:val="pl-PL"/>
        </w:rPr>
        <w:t xml:space="preserve"> i godišnji trošak google clouda za dva e-maila Knjižnice  te nabavku certifikata za antivirusni program. Ostale usluge veće su za 36%, a povećanje se odnosi na uslugu o</w:t>
      </w:r>
      <w:r>
        <w:rPr>
          <w:rFonts w:asciiTheme="minorHAnsi" w:hAnsiTheme="minorHAnsi" w:cstheme="minorHAnsi"/>
          <w:sz w:val="24"/>
          <w:szCs w:val="24"/>
          <w:lang w:val="pl-PL"/>
        </w:rPr>
        <w:t>dvoza i reciklažu otpisane knjižne građe.</w:t>
      </w:r>
    </w:p>
    <w:p w:rsidR="00BB1B78" w:rsidRDefault="00C93B05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Ostali nespomenut</w:t>
      </w:r>
      <w:r>
        <w:rPr>
          <w:rFonts w:asciiTheme="minorHAnsi" w:hAnsiTheme="minorHAnsi" w:cstheme="minorHAnsi"/>
          <w:sz w:val="24"/>
          <w:szCs w:val="24"/>
          <w:lang w:val="hr-HR"/>
        </w:rPr>
        <w:t>i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rashodi poslovanja ostvareni su u iznosu od 689,23 €, a u odnosu na prethodnu godinu u ukupnom iznosu  manji su za  13%. Obuhvaćaju rashode za premije </w:t>
      </w:r>
      <w:r>
        <w:rPr>
          <w:rFonts w:asciiTheme="minorHAnsi" w:hAnsiTheme="minorHAnsi" w:cstheme="minorHAnsi"/>
          <w:sz w:val="24"/>
          <w:szCs w:val="24"/>
          <w:lang w:val="hr-HR"/>
        </w:rPr>
        <w:t>o</w:t>
      </w:r>
      <w:r>
        <w:rPr>
          <w:rFonts w:asciiTheme="minorHAnsi" w:hAnsiTheme="minorHAnsi" w:cstheme="minorHAnsi"/>
          <w:sz w:val="24"/>
          <w:szCs w:val="24"/>
          <w:lang w:val="pl-PL"/>
        </w:rPr>
        <w:t>siguranja u iznosu od 429.70€ koji su za 9%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veći u odnosu na rashode istog razdoblja 2025.g. zbog većeg iznosa premije osiguranja imovine Knjižnice.</w:t>
      </w:r>
    </w:p>
    <w:p w:rsidR="00BB1B78" w:rsidRDefault="00BB1B78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BB1B78" w:rsidRDefault="00BB1B78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BB1B78" w:rsidRDefault="00BB1B78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BB1B78" w:rsidRDefault="00C93B05">
      <w:pPr>
        <w:pStyle w:val="Tijeloteksta-uvlaka3"/>
        <w:spacing w:before="80" w:after="80"/>
        <w:ind w:left="892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pl-PL"/>
        </w:rPr>
        <w:lastRenderedPageBreak/>
        <w:t xml:space="preserve">Rashodi za nabavu nefinancijeske imovine </w:t>
      </w:r>
      <w:r>
        <w:rPr>
          <w:rFonts w:asciiTheme="minorHAnsi" w:hAnsiTheme="minorHAnsi" w:cstheme="minorHAnsi"/>
          <w:sz w:val="24"/>
          <w:szCs w:val="24"/>
          <w:lang w:val="pl-PL"/>
        </w:rPr>
        <w:t>obuhvaćaju rashode za uredsku opremu i</w:t>
      </w:r>
    </w:p>
    <w:p w:rsidR="00BB1B78" w:rsidRDefault="00C93B05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 xml:space="preserve">namještaj, rashode za knjige i rashode za e-knjige. Ostvareni su u </w:t>
      </w:r>
      <w:r>
        <w:rPr>
          <w:rFonts w:asciiTheme="minorHAnsi" w:hAnsiTheme="minorHAnsi" w:cstheme="minorHAnsi"/>
          <w:sz w:val="24"/>
          <w:szCs w:val="24"/>
          <w:lang w:val="pl-PL"/>
        </w:rPr>
        <w:t>ukupnom  iznosu  od 12.869,07 € ili 96 % u odnosu na prethodnu godinu, odnosno 49% planiranih sredstava obračunskog razdoblja.</w:t>
      </w:r>
    </w:p>
    <w:p w:rsidR="00BB1B78" w:rsidRDefault="00C93B05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U odnosu na razdoblje prethodne godine, veći su rashodi za e-knjige u iznosu od 1.000.73 €, nabavljene od kapitalne pomoći Primor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sko-goranske županije u istom iznosu. </w:t>
      </w:r>
    </w:p>
    <w:p w:rsidR="00BB1B78" w:rsidRDefault="00BB1B78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BB1B78" w:rsidRDefault="00C93B05">
      <w:pPr>
        <w:pStyle w:val="Stil1"/>
      </w:pPr>
      <w:r>
        <w:t>POSEBNI IZVJEŠTAJI</w:t>
      </w:r>
    </w:p>
    <w:p w:rsidR="00BB1B78" w:rsidRDefault="00BB1B78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BB1B78" w:rsidRDefault="00C93B05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Proračiunski korisnik Gradska knjižnica Bakar, u razdoblju od 01.01.2026. do 30.06.2026.g., nije se zaduživao na domaćem niti stranom tržištu novca.</w:t>
      </w:r>
    </w:p>
    <w:p w:rsidR="00BB1B78" w:rsidRDefault="00BB1B78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BB1B78" w:rsidRDefault="00BB1B78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BB1B78" w:rsidRDefault="00C93B05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 xml:space="preserve">Izvješće o polugodišnjem izvršenju </w:t>
      </w:r>
      <w:r>
        <w:rPr>
          <w:rFonts w:asciiTheme="minorHAnsi" w:hAnsiTheme="minorHAnsi" w:cstheme="minorHAnsi"/>
          <w:sz w:val="24"/>
          <w:szCs w:val="24"/>
          <w:lang w:val="pl-PL"/>
        </w:rPr>
        <w:t>Financijskog plana Gradske knjižnice Bakar za razdoblje 01.01.2026. do 30.06.2026.godine usvaja se s danom donošenja.</w:t>
      </w:r>
    </w:p>
    <w:p w:rsidR="00BB1B78" w:rsidRDefault="00BB1B78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BB1B78" w:rsidRDefault="00BB1B78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BB1B78" w:rsidRDefault="00BB1B78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BB1B78" w:rsidRDefault="00C93B05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KLASA:</w:t>
      </w:r>
      <w:r w:rsidR="00F20C8D">
        <w:rPr>
          <w:rFonts w:asciiTheme="minorHAnsi" w:hAnsiTheme="minorHAnsi" w:cstheme="minorHAnsi"/>
          <w:sz w:val="24"/>
          <w:szCs w:val="24"/>
          <w:lang w:val="hr-HR"/>
        </w:rPr>
        <w:t>400-01/26-01/12</w:t>
      </w:r>
      <w:r>
        <w:rPr>
          <w:rFonts w:asciiTheme="minorHAnsi" w:hAnsiTheme="minorHAnsi" w:cstheme="minorHAnsi"/>
          <w:sz w:val="24"/>
          <w:szCs w:val="24"/>
          <w:lang w:val="pl-PL"/>
        </w:rPr>
        <w:tab/>
      </w:r>
      <w:r>
        <w:rPr>
          <w:rFonts w:asciiTheme="minorHAnsi" w:hAnsiTheme="minorHAnsi" w:cstheme="minorHAnsi"/>
          <w:sz w:val="24"/>
          <w:szCs w:val="24"/>
          <w:lang w:val="pl-PL"/>
        </w:rPr>
        <w:tab/>
      </w:r>
      <w:r>
        <w:rPr>
          <w:rFonts w:asciiTheme="minorHAnsi" w:hAnsiTheme="minorHAnsi" w:cstheme="minorHAnsi"/>
          <w:sz w:val="24"/>
          <w:szCs w:val="24"/>
          <w:lang w:val="pl-PL"/>
        </w:rPr>
        <w:tab/>
      </w:r>
      <w:r>
        <w:rPr>
          <w:rFonts w:asciiTheme="minorHAnsi" w:hAnsiTheme="minorHAnsi" w:cstheme="minorHAnsi"/>
          <w:sz w:val="24"/>
          <w:szCs w:val="24"/>
          <w:lang w:val="pl-PL"/>
        </w:rPr>
        <w:tab/>
      </w:r>
      <w:r>
        <w:rPr>
          <w:rFonts w:asciiTheme="minorHAnsi" w:hAnsiTheme="minorHAnsi" w:cstheme="minorHAnsi"/>
          <w:sz w:val="24"/>
          <w:szCs w:val="24"/>
          <w:lang w:val="pl-PL"/>
        </w:rPr>
        <w:tab/>
      </w:r>
      <w:r>
        <w:rPr>
          <w:rFonts w:asciiTheme="minorHAnsi" w:hAnsiTheme="minorHAnsi" w:cstheme="minorHAnsi"/>
          <w:sz w:val="24"/>
          <w:szCs w:val="24"/>
          <w:lang w:val="pl-PL"/>
        </w:rPr>
        <w:tab/>
        <w:t>Ravnateljica:</w:t>
      </w:r>
      <w:r>
        <w:rPr>
          <w:rFonts w:asciiTheme="minorHAnsi" w:hAnsiTheme="minorHAnsi" w:cstheme="minorHAnsi"/>
          <w:sz w:val="24"/>
          <w:szCs w:val="24"/>
          <w:lang w:val="pl-PL"/>
        </w:rPr>
        <w:tab/>
      </w:r>
      <w:r>
        <w:rPr>
          <w:rFonts w:asciiTheme="minorHAnsi" w:hAnsiTheme="minorHAnsi" w:cstheme="minorHAnsi"/>
          <w:sz w:val="24"/>
          <w:szCs w:val="24"/>
          <w:lang w:val="pl-PL"/>
        </w:rPr>
        <w:tab/>
      </w:r>
      <w:r>
        <w:rPr>
          <w:rFonts w:asciiTheme="minorHAnsi" w:hAnsiTheme="minorHAnsi" w:cstheme="minorHAnsi"/>
          <w:sz w:val="24"/>
          <w:szCs w:val="24"/>
          <w:lang w:val="pl-PL"/>
        </w:rPr>
        <w:tab/>
      </w:r>
      <w:r>
        <w:rPr>
          <w:rFonts w:asciiTheme="minorHAnsi" w:hAnsiTheme="minorHAnsi" w:cstheme="minorHAnsi"/>
          <w:sz w:val="24"/>
          <w:szCs w:val="24"/>
          <w:lang w:val="pl-PL"/>
        </w:rPr>
        <w:tab/>
      </w:r>
      <w:r>
        <w:rPr>
          <w:rFonts w:asciiTheme="minorHAnsi" w:hAnsiTheme="minorHAnsi" w:cstheme="minorHAnsi"/>
          <w:sz w:val="24"/>
          <w:szCs w:val="24"/>
          <w:lang w:val="pl-PL"/>
        </w:rPr>
        <w:tab/>
      </w:r>
      <w:r>
        <w:rPr>
          <w:rFonts w:asciiTheme="minorHAnsi" w:hAnsiTheme="minorHAnsi" w:cstheme="minorHAnsi"/>
          <w:sz w:val="24"/>
          <w:szCs w:val="24"/>
          <w:lang w:val="pl-PL"/>
        </w:rPr>
        <w:tab/>
      </w:r>
    </w:p>
    <w:p w:rsidR="00BB1B78" w:rsidRDefault="00C93B05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URBROJ:</w:t>
      </w:r>
      <w:r w:rsidR="00F20C8D">
        <w:rPr>
          <w:rFonts w:asciiTheme="minorHAnsi" w:hAnsiTheme="minorHAnsi" w:cstheme="minorHAnsi"/>
          <w:sz w:val="24"/>
          <w:szCs w:val="24"/>
          <w:lang w:val="hr-HR"/>
        </w:rPr>
        <w:t>2170-2-21-26-2</w:t>
      </w:r>
      <w:bookmarkStart w:id="1" w:name="_GoBack"/>
      <w:bookmarkEnd w:id="1"/>
      <w:r>
        <w:rPr>
          <w:rFonts w:asciiTheme="minorHAnsi" w:hAnsiTheme="minorHAnsi" w:cstheme="minorHAnsi"/>
          <w:sz w:val="24"/>
          <w:szCs w:val="24"/>
          <w:lang w:val="pl-PL"/>
        </w:rPr>
        <w:tab/>
      </w:r>
      <w:r>
        <w:rPr>
          <w:rFonts w:asciiTheme="minorHAnsi" w:hAnsiTheme="minorHAnsi" w:cstheme="minorHAnsi"/>
          <w:sz w:val="24"/>
          <w:szCs w:val="24"/>
          <w:lang w:val="pl-PL"/>
        </w:rPr>
        <w:tab/>
      </w:r>
      <w:r>
        <w:rPr>
          <w:rFonts w:asciiTheme="minorHAnsi" w:hAnsiTheme="minorHAnsi" w:cstheme="minorHAnsi"/>
          <w:sz w:val="24"/>
          <w:szCs w:val="24"/>
          <w:lang w:val="pl-PL"/>
        </w:rPr>
        <w:tab/>
      </w:r>
      <w:r>
        <w:rPr>
          <w:rFonts w:asciiTheme="minorHAnsi" w:hAnsiTheme="minorHAnsi" w:cstheme="minorHAnsi"/>
          <w:sz w:val="24"/>
          <w:szCs w:val="24"/>
          <w:lang w:val="pl-PL"/>
        </w:rPr>
        <w:tab/>
      </w:r>
      <w:r>
        <w:rPr>
          <w:rFonts w:asciiTheme="minorHAnsi" w:hAnsiTheme="minorHAnsi" w:cstheme="minorHAnsi"/>
          <w:sz w:val="24"/>
          <w:szCs w:val="24"/>
          <w:lang w:val="pl-PL"/>
        </w:rPr>
        <w:tab/>
      </w:r>
      <w:r>
        <w:rPr>
          <w:rFonts w:asciiTheme="minorHAnsi" w:hAnsiTheme="minorHAnsi" w:cstheme="minorHAnsi"/>
          <w:sz w:val="24"/>
          <w:szCs w:val="24"/>
          <w:lang w:val="pl-PL"/>
        </w:rPr>
        <w:tab/>
        <w:t>Dolores Paro Mikeli</w:t>
      </w:r>
    </w:p>
    <w:p w:rsidR="00BB1B78" w:rsidRDefault="00BB1B78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BB1B78" w:rsidRDefault="00C93B05">
      <w:pPr>
        <w:ind w:right="-284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U Bakru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22. 7. 2026.</w:t>
      </w:r>
    </w:p>
    <w:p w:rsidR="00BB1B78" w:rsidRDefault="00BB1B78">
      <w:pPr>
        <w:pStyle w:val="Tijeloteksta-uvlaka3"/>
        <w:spacing w:before="80" w:after="80"/>
        <w:ind w:left="0" w:right="-284" w:firstLine="425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BB1B78" w:rsidRDefault="00BB1B78">
      <w:pPr>
        <w:pStyle w:val="Tijeloteksta-uvlaka3"/>
        <w:spacing w:before="80" w:after="80"/>
        <w:ind w:left="0" w:right="-284" w:firstLine="425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:rsidR="00BB1B78" w:rsidRDefault="00BB1B78">
      <w:pPr>
        <w:pStyle w:val="Tijeloteksta-uvlaka3"/>
        <w:spacing w:before="80" w:after="80"/>
        <w:ind w:left="0" w:right="-284" w:firstLine="425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sectPr w:rsidR="00BB1B7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7" w:h="16840"/>
      <w:pgMar w:top="1440" w:right="1134" w:bottom="1440" w:left="1418" w:header="720" w:footer="72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B05" w:rsidRDefault="00C93B05">
      <w:r>
        <w:separator/>
      </w:r>
    </w:p>
  </w:endnote>
  <w:endnote w:type="continuationSeparator" w:id="0">
    <w:p w:rsidR="00C93B05" w:rsidRDefault="00C93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1B78" w:rsidRDefault="00C93B05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</w:rPr>
      <w:t>1</w:t>
    </w:r>
    <w:r>
      <w:rPr>
        <w:rStyle w:val="Brojstranice"/>
      </w:rPr>
      <w:fldChar w:fldCharType="end"/>
    </w:r>
  </w:p>
  <w:p w:rsidR="00BB1B78" w:rsidRDefault="00BB1B78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4447913"/>
    </w:sdtPr>
    <w:sdtEndPr/>
    <w:sdtContent>
      <w:p w:rsidR="00BB1B78" w:rsidRDefault="00C93B05">
        <w:pPr>
          <w:pStyle w:val="Podnoje"/>
          <w:jc w:val="center"/>
        </w:pPr>
        <w:r>
          <w:rPr>
            <w:noProof/>
            <w:lang w:val="en-US" w:eastAsia="en-US"/>
          </w:rPr>
          <mc:AlternateContent>
            <mc:Choice Requires="wps">
              <w:drawing>
                <wp:inline distT="0" distB="0" distL="0" distR="0">
                  <wp:extent cx="5467350" cy="54610"/>
                  <wp:effectExtent l="0" t="0" r="0" b="2540"/>
                  <wp:docPr id="4" name="Dijagram toka: Odluka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6699FF"/>
                          </a:solidFill>
                          <a:ln w="9525">
                            <a:noFill/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psCustomData="http://www.wps.cn/officeDocument/2013/wpsCustomData">
              <w:pict>
                <v:shape id="Dijagram toka: Odluka 4" o:spid="_x0000_s1026" o:spt="110" type="#_x0000_t110" style="height:4.3pt;width:430.5pt;" fillcolor="#6699FF" filled="t" stroked="f" coordsize="21600,21600" o:gfxdata="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p+Y3V0gAAAAMBAAAPAAAAAAAAAAEAIAAAACIAAABkcnMvZG93bnJldi54&#10;bWxQSwECFAAUAAAACACHTuJA/BlJ8zkCAABhBAAADgAAAAAAAAABACAAAAAhAQAAZHJzL2Uyb0Rv&#10;Yy54bWxQSwUGAAAAAAYABgBZAQAAzAUAAAAA&#10;">
                  <v:fill on="t" focussize="0,0"/>
                  <v:stroke on="f" miterlimit="8" joinstyle="miter"/>
                  <v:imagedata o:title=""/>
                  <o:lock v:ext="edit" aspectratio="f"/>
                  <w10:wrap type="none"/>
                  <w10:anchorlock/>
                </v:shape>
              </w:pict>
            </mc:Fallback>
          </mc:AlternateContent>
        </w:r>
      </w:p>
      <w:p w:rsidR="00BB1B78" w:rsidRDefault="00C93B05">
        <w:pPr>
          <w:pStyle w:val="Podnoje"/>
          <w:jc w:val="center"/>
        </w:pPr>
        <w:r>
          <w:rPr>
            <w:rFonts w:asciiTheme="minorHAnsi" w:hAnsiTheme="minorHAnsi" w:cstheme="minorHAnsi"/>
            <w:sz w:val="16"/>
            <w:szCs w:val="16"/>
          </w:rPr>
          <w:fldChar w:fldCharType="begin"/>
        </w:r>
        <w:r>
          <w:rPr>
            <w:rFonts w:asciiTheme="minorHAnsi" w:hAnsiTheme="minorHAnsi" w:cstheme="minorHAnsi"/>
            <w:sz w:val="16"/>
            <w:szCs w:val="16"/>
          </w:rPr>
          <w:instrText>PAGE    \* MERGEFORMAT</w:instrText>
        </w:r>
        <w:r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F20C8D">
          <w:rPr>
            <w:rFonts w:asciiTheme="minorHAnsi" w:hAnsiTheme="minorHAnsi" w:cstheme="minorHAnsi"/>
            <w:noProof/>
            <w:sz w:val="16"/>
            <w:szCs w:val="16"/>
          </w:rPr>
          <w:t>1</w:t>
        </w:r>
        <w:r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:rsidR="00BB1B78" w:rsidRDefault="00BB1B78">
    <w:pPr>
      <w:pStyle w:val="Podnoje"/>
    </w:pPr>
  </w:p>
  <w:p w:rsidR="00BB1B78" w:rsidRDefault="00BB1B78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B05" w:rsidRDefault="00C93B05">
      <w:r>
        <w:separator/>
      </w:r>
    </w:p>
  </w:footnote>
  <w:footnote w:type="continuationSeparator" w:id="0">
    <w:p w:rsidR="00C93B05" w:rsidRDefault="00C93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1B78" w:rsidRDefault="00C93B05">
    <w:pPr>
      <w:pStyle w:val="Zaglavlje"/>
      <w:framePr w:wrap="around" w:vAnchor="text" w:hAnchor="margin" w:xAlign="center" w:y="1"/>
      <w:rPr>
        <w:rStyle w:val="Brojstranice"/>
      </w:rPr>
    </w:pPr>
    <w:r>
      <w:rPr>
        <w:lang w:val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3074" type="#_x0000_t75" style="position:absolute;margin-left:0;margin-top:0;width:675pt;height:506.25pt;z-index:-251655168;mso-position-horizontal:center;mso-position-horizontal-relative:margin;mso-position-vertical:center;mso-position-vertical-relative:margin;mso-width-relative:page;mso-height-relative:page" o:allowincell="f">
          <v:imagedata r:id="rId1" o:title="108761" gain="19661f" blacklevel="22938f"/>
          <w10:wrap anchorx="margin" anchory="margin"/>
        </v:shape>
      </w:pict>
    </w: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BB1B78" w:rsidRDefault="00BB1B78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1B78" w:rsidRDefault="00C93B05">
    <w:pPr>
      <w:pStyle w:val="Zaglavlje"/>
      <w:tabs>
        <w:tab w:val="clear" w:pos="9072"/>
        <w:tab w:val="right" w:pos="9781"/>
      </w:tabs>
      <w:spacing w:after="120"/>
      <w:ind w:right="-709"/>
      <w:rPr>
        <w:rFonts w:ascii="Ebrima" w:hAnsi="Ebrima"/>
        <w:b/>
        <w:sz w:val="15"/>
        <w:szCs w:val="15"/>
      </w:rPr>
    </w:pPr>
    <w:r>
      <w:rPr>
        <w:noProof/>
        <w:lang w:val="en-US" w:eastAsia="en-US"/>
      </w:rPr>
      <w:drawing>
        <wp:inline distT="0" distB="0" distL="0" distR="0">
          <wp:extent cx="1470660" cy="228600"/>
          <wp:effectExtent l="0" t="0" r="0" b="0"/>
          <wp:docPr id="1991230365" name="Slika 1" descr="Gradska knjižnica Bak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1230365" name="Slika 1" descr="Gradska knjižnica Bak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70660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B1B78" w:rsidRDefault="00C93B05">
    <w:pPr>
      <w:pStyle w:val="Zaglavlje"/>
      <w:tabs>
        <w:tab w:val="clear" w:pos="9072"/>
        <w:tab w:val="right" w:pos="9781"/>
      </w:tabs>
      <w:spacing w:after="120"/>
      <w:ind w:right="-709"/>
      <w:rPr>
        <w:rFonts w:ascii="Ebrima" w:hAnsi="Ebrima"/>
        <w:b/>
        <w:sz w:val="24"/>
        <w:szCs w:val="24"/>
      </w:rPr>
    </w:pPr>
    <w:r>
      <w:rPr>
        <w:rFonts w:ascii="Ebrima" w:hAnsi="Ebrima"/>
        <w:b/>
        <w:sz w:val="24"/>
        <w:szCs w:val="24"/>
      </w:rPr>
      <w:t xml:space="preserve">Obrazloženje Polugodišnjeg izvještaja o izvršenju Financijskog plana </w:t>
    </w:r>
  </w:p>
  <w:p w:rsidR="00BB1B78" w:rsidRDefault="00C93B05">
    <w:pPr>
      <w:pStyle w:val="Zaglavlje"/>
      <w:tabs>
        <w:tab w:val="clear" w:pos="9072"/>
        <w:tab w:val="right" w:pos="9781"/>
      </w:tabs>
      <w:spacing w:after="120"/>
      <w:ind w:right="-709"/>
      <w:rPr>
        <w:rFonts w:ascii="Ebrima" w:hAnsi="Ebrima"/>
        <w:b/>
        <w:sz w:val="24"/>
        <w:szCs w:val="24"/>
      </w:rPr>
    </w:pPr>
    <w:r>
      <w:rPr>
        <w:rFonts w:ascii="Ebrima" w:hAnsi="Ebrima"/>
        <w:b/>
        <w:sz w:val="24"/>
        <w:szCs w:val="24"/>
      </w:rPr>
      <w:t>Gradske knjižnice Bakar za 202</w:t>
    </w:r>
    <w:r>
      <w:rPr>
        <w:rFonts w:ascii="Ebrima" w:hAnsi="Ebrima"/>
        <w:b/>
        <w:sz w:val="24"/>
        <w:szCs w:val="24"/>
        <w:lang w:val="hr-HR"/>
      </w:rPr>
      <w:t>6</w:t>
    </w:r>
    <w:r>
      <w:rPr>
        <w:rFonts w:ascii="Ebrima" w:hAnsi="Ebrima"/>
        <w:b/>
        <w:sz w:val="24"/>
        <w:szCs w:val="24"/>
      </w:rPr>
      <w:t>.g.</w:t>
    </w:r>
    <w:r>
      <w:rPr>
        <w:rFonts w:ascii="Ebrima" w:hAnsi="Ebrima"/>
        <w:b/>
        <w:sz w:val="24"/>
        <w:szCs w:val="24"/>
      </w:rPr>
      <w:tab/>
    </w:r>
  </w:p>
  <w:p w:rsidR="00BB1B78" w:rsidRDefault="00C93B05">
    <w:pPr>
      <w:pStyle w:val="Zaglavlje"/>
      <w:tabs>
        <w:tab w:val="clear" w:pos="9072"/>
        <w:tab w:val="right" w:pos="9781"/>
      </w:tabs>
      <w:spacing w:after="120"/>
      <w:ind w:right="-709"/>
      <w:rPr>
        <w:rFonts w:ascii="Ebrima" w:hAnsi="Ebrima"/>
        <w:b/>
        <w:sz w:val="24"/>
        <w:szCs w:val="24"/>
      </w:rPr>
    </w:pPr>
    <w:r>
      <w:rPr>
        <w:rFonts w:ascii="Ebrima" w:hAnsi="Ebrima"/>
        <w:b/>
        <w:sz w:val="24"/>
        <w:szCs w:val="24"/>
      </w:rPr>
      <w:t xml:space="preserve">                                                                                                                                                      </w:t>
    </w:r>
    <w:r>
      <w:rPr>
        <w:rFonts w:ascii="Ebrima" w:hAnsi="Ebrima"/>
        <w:b/>
        <w:sz w:val="24"/>
        <w:szCs w:val="24"/>
      </w:rPr>
      <w:t xml:space="preserve">                                                             </w:t>
    </w:r>
    <w:r>
      <w:rPr>
        <w:rFonts w:ascii="Cambria" w:hAnsi="Cambria"/>
        <w:sz w:val="24"/>
        <w:szCs w:val="24"/>
      </w:rPr>
      <w:t xml:space="preserve">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1B78" w:rsidRDefault="00C93B05">
    <w:pPr>
      <w:pStyle w:val="Zaglavlje"/>
    </w:pPr>
    <w:r>
      <w:rPr>
        <w:lang w:val="hr-HR"/>
      </w:rPr>
      <w:pict w14:anchorId="12A2B9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3073" type="#_x0000_t75" style="position:absolute;margin-left:0;margin-top:0;width:675pt;height:506.25pt;z-index:-251656192;mso-position-horizontal:center;mso-position-horizontal-relative:margin;mso-position-vertical:center;mso-position-vertical-relative:margin;mso-width-relative:page;mso-height-relative:page" o:allowincell="f">
          <v:imagedata r:id="rId1" o:title="10876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BA7E9F"/>
    <w:multiLevelType w:val="multilevel"/>
    <w:tmpl w:val="0CBA7E9F"/>
    <w:lvl w:ilvl="0">
      <w:start w:val="3"/>
      <w:numFmt w:val="decimal"/>
      <w:lvlText w:val="%1."/>
      <w:lvlJc w:val="left"/>
      <w:pPr>
        <w:tabs>
          <w:tab w:val="left" w:pos="643"/>
        </w:tabs>
        <w:ind w:left="643" w:hanging="360"/>
      </w:pPr>
      <w:rPr>
        <w:rFonts w:asciiTheme="minorHAnsi" w:eastAsia="Times New Roman" w:hAnsiTheme="minorHAnsi" w:cstheme="minorHAnsi" w:hint="default"/>
        <w:color w:val="FFFF0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3252F"/>
    <w:multiLevelType w:val="multilevel"/>
    <w:tmpl w:val="1523252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644FF5"/>
    <w:multiLevelType w:val="multilevel"/>
    <w:tmpl w:val="63644FF5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3" w15:restartNumberingAfterBreak="0">
    <w:nsid w:val="70DB5523"/>
    <w:multiLevelType w:val="multilevel"/>
    <w:tmpl w:val="70DB5523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7A73509E"/>
    <w:multiLevelType w:val="multilevel"/>
    <w:tmpl w:val="7A73509E"/>
    <w:lvl w:ilvl="0">
      <w:start w:val="3"/>
      <w:numFmt w:val="decimal"/>
      <w:lvlText w:val="%1."/>
      <w:lvlJc w:val="left"/>
      <w:pPr>
        <w:tabs>
          <w:tab w:val="left" w:pos="643"/>
        </w:tabs>
        <w:ind w:left="643" w:hanging="360"/>
      </w:pPr>
      <w:rPr>
        <w:rFonts w:asciiTheme="minorHAnsi" w:eastAsia="Times New Roman" w:hAnsiTheme="minorHAnsi" w:cstheme="minorHAnsi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UseMarginsForDrawingGridOrigin/>
  <w:drawingGridHorizontalOrigin w:val="1800"/>
  <w:drawingGridVerticalOrigin w:val="1440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DA4"/>
    <w:rsid w:val="0000040F"/>
    <w:rsid w:val="00000DCB"/>
    <w:rsid w:val="00001F26"/>
    <w:rsid w:val="00003E21"/>
    <w:rsid w:val="0000699A"/>
    <w:rsid w:val="00007D0F"/>
    <w:rsid w:val="00007E1F"/>
    <w:rsid w:val="000115E7"/>
    <w:rsid w:val="00013FC4"/>
    <w:rsid w:val="0001508F"/>
    <w:rsid w:val="000160D9"/>
    <w:rsid w:val="00016CCA"/>
    <w:rsid w:val="00017373"/>
    <w:rsid w:val="00020137"/>
    <w:rsid w:val="00020C38"/>
    <w:rsid w:val="000214F0"/>
    <w:rsid w:val="00021597"/>
    <w:rsid w:val="00021709"/>
    <w:rsid w:val="00023A5F"/>
    <w:rsid w:val="000240C4"/>
    <w:rsid w:val="0002600D"/>
    <w:rsid w:val="00027A7B"/>
    <w:rsid w:val="00027EA1"/>
    <w:rsid w:val="00031DFE"/>
    <w:rsid w:val="00036476"/>
    <w:rsid w:val="00036FBE"/>
    <w:rsid w:val="000375CE"/>
    <w:rsid w:val="000377D0"/>
    <w:rsid w:val="00040D33"/>
    <w:rsid w:val="00041648"/>
    <w:rsid w:val="00042503"/>
    <w:rsid w:val="0004263E"/>
    <w:rsid w:val="00043F1A"/>
    <w:rsid w:val="00053EBD"/>
    <w:rsid w:val="000542EA"/>
    <w:rsid w:val="0005776F"/>
    <w:rsid w:val="00057BBB"/>
    <w:rsid w:val="00060C26"/>
    <w:rsid w:val="00060C93"/>
    <w:rsid w:val="00061855"/>
    <w:rsid w:val="00062696"/>
    <w:rsid w:val="00063DB3"/>
    <w:rsid w:val="00064DB2"/>
    <w:rsid w:val="00066423"/>
    <w:rsid w:val="00066EA8"/>
    <w:rsid w:val="000726DA"/>
    <w:rsid w:val="00073E6B"/>
    <w:rsid w:val="00074A6B"/>
    <w:rsid w:val="00074C29"/>
    <w:rsid w:val="0007675E"/>
    <w:rsid w:val="00080D62"/>
    <w:rsid w:val="00081FBD"/>
    <w:rsid w:val="00082E53"/>
    <w:rsid w:val="00083CE9"/>
    <w:rsid w:val="00084DBB"/>
    <w:rsid w:val="00085709"/>
    <w:rsid w:val="00085893"/>
    <w:rsid w:val="000910FA"/>
    <w:rsid w:val="00091C43"/>
    <w:rsid w:val="000948A5"/>
    <w:rsid w:val="00094E0C"/>
    <w:rsid w:val="00095ED7"/>
    <w:rsid w:val="00097D2B"/>
    <w:rsid w:val="000A20A9"/>
    <w:rsid w:val="000A3480"/>
    <w:rsid w:val="000A41FD"/>
    <w:rsid w:val="000A4582"/>
    <w:rsid w:val="000A49C8"/>
    <w:rsid w:val="000A587C"/>
    <w:rsid w:val="000A707C"/>
    <w:rsid w:val="000A7EA5"/>
    <w:rsid w:val="000B4391"/>
    <w:rsid w:val="000B6AB8"/>
    <w:rsid w:val="000B78EA"/>
    <w:rsid w:val="000C0AE2"/>
    <w:rsid w:val="000C1C3E"/>
    <w:rsid w:val="000C25A5"/>
    <w:rsid w:val="000C3E22"/>
    <w:rsid w:val="000C4515"/>
    <w:rsid w:val="000C4F83"/>
    <w:rsid w:val="000C564B"/>
    <w:rsid w:val="000C7050"/>
    <w:rsid w:val="000C7A6E"/>
    <w:rsid w:val="000D16E9"/>
    <w:rsid w:val="000D376B"/>
    <w:rsid w:val="000D3E4B"/>
    <w:rsid w:val="000D5C09"/>
    <w:rsid w:val="000D7170"/>
    <w:rsid w:val="000D76A7"/>
    <w:rsid w:val="000D77A6"/>
    <w:rsid w:val="000D7CDB"/>
    <w:rsid w:val="000E09D8"/>
    <w:rsid w:val="000E141F"/>
    <w:rsid w:val="000E5FB6"/>
    <w:rsid w:val="000E67BE"/>
    <w:rsid w:val="000E7BE6"/>
    <w:rsid w:val="000F0818"/>
    <w:rsid w:val="000F0A66"/>
    <w:rsid w:val="000F49B4"/>
    <w:rsid w:val="00100250"/>
    <w:rsid w:val="00101616"/>
    <w:rsid w:val="00102D8A"/>
    <w:rsid w:val="00104848"/>
    <w:rsid w:val="0010516A"/>
    <w:rsid w:val="001067CF"/>
    <w:rsid w:val="00106CE6"/>
    <w:rsid w:val="00110F58"/>
    <w:rsid w:val="0011410A"/>
    <w:rsid w:val="0011546F"/>
    <w:rsid w:val="00115C58"/>
    <w:rsid w:val="0011793B"/>
    <w:rsid w:val="00122280"/>
    <w:rsid w:val="001229CC"/>
    <w:rsid w:val="00122EA4"/>
    <w:rsid w:val="0012455B"/>
    <w:rsid w:val="00125728"/>
    <w:rsid w:val="001275A0"/>
    <w:rsid w:val="00127AC1"/>
    <w:rsid w:val="00131A57"/>
    <w:rsid w:val="00131B50"/>
    <w:rsid w:val="00134D1A"/>
    <w:rsid w:val="0013612D"/>
    <w:rsid w:val="0014032D"/>
    <w:rsid w:val="00140605"/>
    <w:rsid w:val="00141956"/>
    <w:rsid w:val="00144240"/>
    <w:rsid w:val="001452EC"/>
    <w:rsid w:val="00145323"/>
    <w:rsid w:val="00150458"/>
    <w:rsid w:val="001511D1"/>
    <w:rsid w:val="001516AA"/>
    <w:rsid w:val="00152D65"/>
    <w:rsid w:val="00153242"/>
    <w:rsid w:val="00156565"/>
    <w:rsid w:val="00157FF6"/>
    <w:rsid w:val="00162255"/>
    <w:rsid w:val="001635F4"/>
    <w:rsid w:val="00165CAE"/>
    <w:rsid w:val="00166479"/>
    <w:rsid w:val="00167A79"/>
    <w:rsid w:val="00171082"/>
    <w:rsid w:val="0017201A"/>
    <w:rsid w:val="001723C7"/>
    <w:rsid w:val="001729E0"/>
    <w:rsid w:val="00173B1A"/>
    <w:rsid w:val="00174A3C"/>
    <w:rsid w:val="00174EB3"/>
    <w:rsid w:val="00175FFB"/>
    <w:rsid w:val="001806F8"/>
    <w:rsid w:val="00181857"/>
    <w:rsid w:val="00181941"/>
    <w:rsid w:val="001845DD"/>
    <w:rsid w:val="001853DF"/>
    <w:rsid w:val="001869B1"/>
    <w:rsid w:val="00186E30"/>
    <w:rsid w:val="00190CF8"/>
    <w:rsid w:val="00192010"/>
    <w:rsid w:val="001948D0"/>
    <w:rsid w:val="0019555D"/>
    <w:rsid w:val="001977DD"/>
    <w:rsid w:val="001A2EDA"/>
    <w:rsid w:val="001A409A"/>
    <w:rsid w:val="001B0BFF"/>
    <w:rsid w:val="001B0C82"/>
    <w:rsid w:val="001B0E87"/>
    <w:rsid w:val="001B14C7"/>
    <w:rsid w:val="001B2C57"/>
    <w:rsid w:val="001B45A4"/>
    <w:rsid w:val="001B460D"/>
    <w:rsid w:val="001B71E8"/>
    <w:rsid w:val="001C0B85"/>
    <w:rsid w:val="001C117F"/>
    <w:rsid w:val="001C1F8A"/>
    <w:rsid w:val="001C21BF"/>
    <w:rsid w:val="001C2E2E"/>
    <w:rsid w:val="001C511D"/>
    <w:rsid w:val="001C68D5"/>
    <w:rsid w:val="001C698A"/>
    <w:rsid w:val="001C7DDA"/>
    <w:rsid w:val="001D0961"/>
    <w:rsid w:val="001D0EEA"/>
    <w:rsid w:val="001D38D7"/>
    <w:rsid w:val="001D6D48"/>
    <w:rsid w:val="001E1B86"/>
    <w:rsid w:val="001E38B2"/>
    <w:rsid w:val="001E50FF"/>
    <w:rsid w:val="001E6F5E"/>
    <w:rsid w:val="001E7025"/>
    <w:rsid w:val="001E7D45"/>
    <w:rsid w:val="001F007A"/>
    <w:rsid w:val="001F06D2"/>
    <w:rsid w:val="001F1A9F"/>
    <w:rsid w:val="001F23A9"/>
    <w:rsid w:val="001F4018"/>
    <w:rsid w:val="001F4963"/>
    <w:rsid w:val="001F4D5C"/>
    <w:rsid w:val="001F7487"/>
    <w:rsid w:val="001F77B7"/>
    <w:rsid w:val="00200EC0"/>
    <w:rsid w:val="002013EB"/>
    <w:rsid w:val="0020205C"/>
    <w:rsid w:val="00202556"/>
    <w:rsid w:val="002031CC"/>
    <w:rsid w:val="00203B15"/>
    <w:rsid w:val="00204738"/>
    <w:rsid w:val="002050C4"/>
    <w:rsid w:val="002065BC"/>
    <w:rsid w:val="00210A0A"/>
    <w:rsid w:val="0021218F"/>
    <w:rsid w:val="002139AA"/>
    <w:rsid w:val="00213F9D"/>
    <w:rsid w:val="0021673F"/>
    <w:rsid w:val="002172A0"/>
    <w:rsid w:val="00217A78"/>
    <w:rsid w:val="00217A90"/>
    <w:rsid w:val="0022672D"/>
    <w:rsid w:val="00226A2A"/>
    <w:rsid w:val="00227646"/>
    <w:rsid w:val="0023152B"/>
    <w:rsid w:val="00233492"/>
    <w:rsid w:val="002348CF"/>
    <w:rsid w:val="00237CEE"/>
    <w:rsid w:val="00237F2B"/>
    <w:rsid w:val="00240081"/>
    <w:rsid w:val="00240542"/>
    <w:rsid w:val="00242D38"/>
    <w:rsid w:val="00242F99"/>
    <w:rsid w:val="00247E97"/>
    <w:rsid w:val="00251265"/>
    <w:rsid w:val="0025264B"/>
    <w:rsid w:val="00253D90"/>
    <w:rsid w:val="00255584"/>
    <w:rsid w:val="002559ED"/>
    <w:rsid w:val="00255A54"/>
    <w:rsid w:val="00257618"/>
    <w:rsid w:val="00257A0A"/>
    <w:rsid w:val="0026088C"/>
    <w:rsid w:val="002633BF"/>
    <w:rsid w:val="00264451"/>
    <w:rsid w:val="00264ADA"/>
    <w:rsid w:val="002754AD"/>
    <w:rsid w:val="00276AFD"/>
    <w:rsid w:val="00277782"/>
    <w:rsid w:val="00277CD1"/>
    <w:rsid w:val="00281F36"/>
    <w:rsid w:val="00283BAC"/>
    <w:rsid w:val="00284625"/>
    <w:rsid w:val="00284847"/>
    <w:rsid w:val="00284E6D"/>
    <w:rsid w:val="00285CFC"/>
    <w:rsid w:val="0029179E"/>
    <w:rsid w:val="002920DF"/>
    <w:rsid w:val="00293B7C"/>
    <w:rsid w:val="002945CB"/>
    <w:rsid w:val="00295BA1"/>
    <w:rsid w:val="0029660E"/>
    <w:rsid w:val="002A3606"/>
    <w:rsid w:val="002A6DCC"/>
    <w:rsid w:val="002B0238"/>
    <w:rsid w:val="002B0422"/>
    <w:rsid w:val="002B2F53"/>
    <w:rsid w:val="002B3A91"/>
    <w:rsid w:val="002B45DA"/>
    <w:rsid w:val="002B5AC0"/>
    <w:rsid w:val="002B5E4B"/>
    <w:rsid w:val="002B60E7"/>
    <w:rsid w:val="002B7BA7"/>
    <w:rsid w:val="002B7FF6"/>
    <w:rsid w:val="002C1228"/>
    <w:rsid w:val="002C123A"/>
    <w:rsid w:val="002C4BE9"/>
    <w:rsid w:val="002C6649"/>
    <w:rsid w:val="002D03EE"/>
    <w:rsid w:val="002D0C06"/>
    <w:rsid w:val="002D0ED0"/>
    <w:rsid w:val="002D1F9F"/>
    <w:rsid w:val="002D25BD"/>
    <w:rsid w:val="002D2F9C"/>
    <w:rsid w:val="002E0A07"/>
    <w:rsid w:val="002E516C"/>
    <w:rsid w:val="002E695C"/>
    <w:rsid w:val="002F0C5F"/>
    <w:rsid w:val="002F4A2E"/>
    <w:rsid w:val="002F79D9"/>
    <w:rsid w:val="002F7FE2"/>
    <w:rsid w:val="003015E6"/>
    <w:rsid w:val="0030433D"/>
    <w:rsid w:val="0030509E"/>
    <w:rsid w:val="00306970"/>
    <w:rsid w:val="0030725F"/>
    <w:rsid w:val="00310F92"/>
    <w:rsid w:val="00316A3A"/>
    <w:rsid w:val="003177EE"/>
    <w:rsid w:val="0032057B"/>
    <w:rsid w:val="00321D37"/>
    <w:rsid w:val="003243F2"/>
    <w:rsid w:val="00326655"/>
    <w:rsid w:val="00326DFE"/>
    <w:rsid w:val="00327FA5"/>
    <w:rsid w:val="00332126"/>
    <w:rsid w:val="00333FA9"/>
    <w:rsid w:val="0033508E"/>
    <w:rsid w:val="00335266"/>
    <w:rsid w:val="00336822"/>
    <w:rsid w:val="003368EF"/>
    <w:rsid w:val="00336B74"/>
    <w:rsid w:val="00337A9E"/>
    <w:rsid w:val="00342459"/>
    <w:rsid w:val="00343A4C"/>
    <w:rsid w:val="0034746F"/>
    <w:rsid w:val="00352E57"/>
    <w:rsid w:val="00353D4D"/>
    <w:rsid w:val="0035406D"/>
    <w:rsid w:val="003554C1"/>
    <w:rsid w:val="00357B6B"/>
    <w:rsid w:val="00357E69"/>
    <w:rsid w:val="003600B7"/>
    <w:rsid w:val="00360122"/>
    <w:rsid w:val="00360829"/>
    <w:rsid w:val="00360BDB"/>
    <w:rsid w:val="00360CC8"/>
    <w:rsid w:val="0036169A"/>
    <w:rsid w:val="003629B4"/>
    <w:rsid w:val="00363397"/>
    <w:rsid w:val="0036417D"/>
    <w:rsid w:val="00364406"/>
    <w:rsid w:val="00364531"/>
    <w:rsid w:val="00364BC7"/>
    <w:rsid w:val="00364CA3"/>
    <w:rsid w:val="003673DF"/>
    <w:rsid w:val="003674A6"/>
    <w:rsid w:val="00370BCE"/>
    <w:rsid w:val="00371DF7"/>
    <w:rsid w:val="00371FCA"/>
    <w:rsid w:val="00372A41"/>
    <w:rsid w:val="00373C29"/>
    <w:rsid w:val="003749C1"/>
    <w:rsid w:val="00374B45"/>
    <w:rsid w:val="00381178"/>
    <w:rsid w:val="0038284B"/>
    <w:rsid w:val="00383559"/>
    <w:rsid w:val="00384448"/>
    <w:rsid w:val="00384877"/>
    <w:rsid w:val="00384C59"/>
    <w:rsid w:val="00384F10"/>
    <w:rsid w:val="00386302"/>
    <w:rsid w:val="00387013"/>
    <w:rsid w:val="003909CE"/>
    <w:rsid w:val="0039193B"/>
    <w:rsid w:val="0039228D"/>
    <w:rsid w:val="00393812"/>
    <w:rsid w:val="003957B8"/>
    <w:rsid w:val="003957E9"/>
    <w:rsid w:val="00395909"/>
    <w:rsid w:val="00395BF0"/>
    <w:rsid w:val="003A148E"/>
    <w:rsid w:val="003A2112"/>
    <w:rsid w:val="003A23BD"/>
    <w:rsid w:val="003A2636"/>
    <w:rsid w:val="003A3D5F"/>
    <w:rsid w:val="003A40BE"/>
    <w:rsid w:val="003A6B79"/>
    <w:rsid w:val="003A6C21"/>
    <w:rsid w:val="003B15BB"/>
    <w:rsid w:val="003B1D5E"/>
    <w:rsid w:val="003B5645"/>
    <w:rsid w:val="003B65F0"/>
    <w:rsid w:val="003B7EB2"/>
    <w:rsid w:val="003C0225"/>
    <w:rsid w:val="003C047C"/>
    <w:rsid w:val="003C120A"/>
    <w:rsid w:val="003C1777"/>
    <w:rsid w:val="003C2DD9"/>
    <w:rsid w:val="003C41E0"/>
    <w:rsid w:val="003C4EE4"/>
    <w:rsid w:val="003C510D"/>
    <w:rsid w:val="003C5B25"/>
    <w:rsid w:val="003C674D"/>
    <w:rsid w:val="003C6D1F"/>
    <w:rsid w:val="003C727D"/>
    <w:rsid w:val="003C7BA6"/>
    <w:rsid w:val="003D00FB"/>
    <w:rsid w:val="003D14BF"/>
    <w:rsid w:val="003D3795"/>
    <w:rsid w:val="003D3B15"/>
    <w:rsid w:val="003D3B34"/>
    <w:rsid w:val="003D47CB"/>
    <w:rsid w:val="003E14F0"/>
    <w:rsid w:val="003E50AD"/>
    <w:rsid w:val="003E6948"/>
    <w:rsid w:val="003E69B6"/>
    <w:rsid w:val="003E75A6"/>
    <w:rsid w:val="003F1ACC"/>
    <w:rsid w:val="003F23E3"/>
    <w:rsid w:val="003F4764"/>
    <w:rsid w:val="003F5E78"/>
    <w:rsid w:val="003F6B5B"/>
    <w:rsid w:val="003F707E"/>
    <w:rsid w:val="00400B65"/>
    <w:rsid w:val="00400D4F"/>
    <w:rsid w:val="0040145C"/>
    <w:rsid w:val="00402424"/>
    <w:rsid w:val="00405692"/>
    <w:rsid w:val="004062AD"/>
    <w:rsid w:val="004068B1"/>
    <w:rsid w:val="004117BF"/>
    <w:rsid w:val="00411E83"/>
    <w:rsid w:val="00412712"/>
    <w:rsid w:val="00413823"/>
    <w:rsid w:val="004145E1"/>
    <w:rsid w:val="00416CF9"/>
    <w:rsid w:val="0042124B"/>
    <w:rsid w:val="0042155B"/>
    <w:rsid w:val="00423819"/>
    <w:rsid w:val="00426315"/>
    <w:rsid w:val="004279CB"/>
    <w:rsid w:val="00427DE6"/>
    <w:rsid w:val="00427EB6"/>
    <w:rsid w:val="0043196F"/>
    <w:rsid w:val="00431BD9"/>
    <w:rsid w:val="004327E7"/>
    <w:rsid w:val="00433146"/>
    <w:rsid w:val="004341B5"/>
    <w:rsid w:val="00434258"/>
    <w:rsid w:val="0043537B"/>
    <w:rsid w:val="0043726C"/>
    <w:rsid w:val="00440E3C"/>
    <w:rsid w:val="004411B5"/>
    <w:rsid w:val="00441B19"/>
    <w:rsid w:val="00443314"/>
    <w:rsid w:val="0044366C"/>
    <w:rsid w:val="00444DD2"/>
    <w:rsid w:val="00446D92"/>
    <w:rsid w:val="00446EBD"/>
    <w:rsid w:val="004475EB"/>
    <w:rsid w:val="00450CA1"/>
    <w:rsid w:val="00450D8D"/>
    <w:rsid w:val="0045270D"/>
    <w:rsid w:val="00452ADE"/>
    <w:rsid w:val="00452F73"/>
    <w:rsid w:val="00455C7F"/>
    <w:rsid w:val="00457302"/>
    <w:rsid w:val="00462D45"/>
    <w:rsid w:val="004646C0"/>
    <w:rsid w:val="00465C59"/>
    <w:rsid w:val="00467F43"/>
    <w:rsid w:val="0047527B"/>
    <w:rsid w:val="0047636F"/>
    <w:rsid w:val="004814A6"/>
    <w:rsid w:val="004833B6"/>
    <w:rsid w:val="004878B4"/>
    <w:rsid w:val="00487D3E"/>
    <w:rsid w:val="00492968"/>
    <w:rsid w:val="00492D8B"/>
    <w:rsid w:val="00492F5C"/>
    <w:rsid w:val="00494584"/>
    <w:rsid w:val="00495901"/>
    <w:rsid w:val="00496050"/>
    <w:rsid w:val="004A016D"/>
    <w:rsid w:val="004A1880"/>
    <w:rsid w:val="004A1C07"/>
    <w:rsid w:val="004A1DE8"/>
    <w:rsid w:val="004A3255"/>
    <w:rsid w:val="004A5396"/>
    <w:rsid w:val="004A61CD"/>
    <w:rsid w:val="004B3F7C"/>
    <w:rsid w:val="004B4902"/>
    <w:rsid w:val="004B55BA"/>
    <w:rsid w:val="004B60B6"/>
    <w:rsid w:val="004B6D08"/>
    <w:rsid w:val="004B7C7B"/>
    <w:rsid w:val="004C13D7"/>
    <w:rsid w:val="004C2DC3"/>
    <w:rsid w:val="004C2E03"/>
    <w:rsid w:val="004C4949"/>
    <w:rsid w:val="004C4BD8"/>
    <w:rsid w:val="004C580A"/>
    <w:rsid w:val="004C6787"/>
    <w:rsid w:val="004C771D"/>
    <w:rsid w:val="004D483D"/>
    <w:rsid w:val="004D54C4"/>
    <w:rsid w:val="004D6A92"/>
    <w:rsid w:val="004E0FDB"/>
    <w:rsid w:val="004E18C9"/>
    <w:rsid w:val="004E2DB6"/>
    <w:rsid w:val="004E6664"/>
    <w:rsid w:val="004F027E"/>
    <w:rsid w:val="004F2507"/>
    <w:rsid w:val="004F616B"/>
    <w:rsid w:val="004F67A8"/>
    <w:rsid w:val="004F6B1F"/>
    <w:rsid w:val="005005DD"/>
    <w:rsid w:val="00500BC3"/>
    <w:rsid w:val="00501375"/>
    <w:rsid w:val="00502FB8"/>
    <w:rsid w:val="00504F0C"/>
    <w:rsid w:val="00505675"/>
    <w:rsid w:val="00510FCA"/>
    <w:rsid w:val="00511DF2"/>
    <w:rsid w:val="00513FEA"/>
    <w:rsid w:val="00514F70"/>
    <w:rsid w:val="00515849"/>
    <w:rsid w:val="005160D1"/>
    <w:rsid w:val="005171C5"/>
    <w:rsid w:val="00517A11"/>
    <w:rsid w:val="005212B3"/>
    <w:rsid w:val="005247E1"/>
    <w:rsid w:val="00524ED8"/>
    <w:rsid w:val="005259A9"/>
    <w:rsid w:val="00527228"/>
    <w:rsid w:val="005274DC"/>
    <w:rsid w:val="0052761B"/>
    <w:rsid w:val="00527E77"/>
    <w:rsid w:val="00531C9E"/>
    <w:rsid w:val="00532ED5"/>
    <w:rsid w:val="00533A02"/>
    <w:rsid w:val="00535057"/>
    <w:rsid w:val="00543274"/>
    <w:rsid w:val="0054377D"/>
    <w:rsid w:val="0054604E"/>
    <w:rsid w:val="0054660D"/>
    <w:rsid w:val="00547114"/>
    <w:rsid w:val="0055108F"/>
    <w:rsid w:val="005512AD"/>
    <w:rsid w:val="00551B93"/>
    <w:rsid w:val="00552AC4"/>
    <w:rsid w:val="005560F8"/>
    <w:rsid w:val="00556711"/>
    <w:rsid w:val="005601FD"/>
    <w:rsid w:val="00560225"/>
    <w:rsid w:val="0056464E"/>
    <w:rsid w:val="005662BF"/>
    <w:rsid w:val="005679FC"/>
    <w:rsid w:val="00570659"/>
    <w:rsid w:val="005714AD"/>
    <w:rsid w:val="00571D73"/>
    <w:rsid w:val="00572596"/>
    <w:rsid w:val="005734BA"/>
    <w:rsid w:val="005759B0"/>
    <w:rsid w:val="005811E3"/>
    <w:rsid w:val="00582C4A"/>
    <w:rsid w:val="0058419A"/>
    <w:rsid w:val="005853D2"/>
    <w:rsid w:val="00586857"/>
    <w:rsid w:val="00586979"/>
    <w:rsid w:val="00587216"/>
    <w:rsid w:val="00590110"/>
    <w:rsid w:val="00590477"/>
    <w:rsid w:val="005904A5"/>
    <w:rsid w:val="0059072A"/>
    <w:rsid w:val="005934BD"/>
    <w:rsid w:val="00594DEA"/>
    <w:rsid w:val="005958EF"/>
    <w:rsid w:val="00596523"/>
    <w:rsid w:val="005A1519"/>
    <w:rsid w:val="005A193B"/>
    <w:rsid w:val="005A2817"/>
    <w:rsid w:val="005A43B0"/>
    <w:rsid w:val="005A4A4D"/>
    <w:rsid w:val="005A735A"/>
    <w:rsid w:val="005B00F8"/>
    <w:rsid w:val="005B1031"/>
    <w:rsid w:val="005B74B8"/>
    <w:rsid w:val="005B7D48"/>
    <w:rsid w:val="005C0783"/>
    <w:rsid w:val="005C10E1"/>
    <w:rsid w:val="005C14F3"/>
    <w:rsid w:val="005D0175"/>
    <w:rsid w:val="005D04CF"/>
    <w:rsid w:val="005D1840"/>
    <w:rsid w:val="005D4F97"/>
    <w:rsid w:val="005D5995"/>
    <w:rsid w:val="005D7718"/>
    <w:rsid w:val="005D7828"/>
    <w:rsid w:val="005D7F41"/>
    <w:rsid w:val="005E3AD6"/>
    <w:rsid w:val="005E7772"/>
    <w:rsid w:val="005E77AE"/>
    <w:rsid w:val="005F0BC8"/>
    <w:rsid w:val="005F2662"/>
    <w:rsid w:val="005F4490"/>
    <w:rsid w:val="005F73A3"/>
    <w:rsid w:val="0060034C"/>
    <w:rsid w:val="00600E8D"/>
    <w:rsid w:val="00605376"/>
    <w:rsid w:val="006061EE"/>
    <w:rsid w:val="006067B1"/>
    <w:rsid w:val="006110D2"/>
    <w:rsid w:val="00613455"/>
    <w:rsid w:val="0061542F"/>
    <w:rsid w:val="00615EF5"/>
    <w:rsid w:val="00616418"/>
    <w:rsid w:val="00616594"/>
    <w:rsid w:val="006173C4"/>
    <w:rsid w:val="00622353"/>
    <w:rsid w:val="00625828"/>
    <w:rsid w:val="006261C9"/>
    <w:rsid w:val="0062759C"/>
    <w:rsid w:val="00627822"/>
    <w:rsid w:val="00627BB4"/>
    <w:rsid w:val="00627DF3"/>
    <w:rsid w:val="006321F6"/>
    <w:rsid w:val="006323B8"/>
    <w:rsid w:val="00632D7A"/>
    <w:rsid w:val="00633BCB"/>
    <w:rsid w:val="00635BFB"/>
    <w:rsid w:val="00637298"/>
    <w:rsid w:val="006402D4"/>
    <w:rsid w:val="00640D88"/>
    <w:rsid w:val="0064174A"/>
    <w:rsid w:val="00641AB3"/>
    <w:rsid w:val="00642CCB"/>
    <w:rsid w:val="00643B4F"/>
    <w:rsid w:val="00650283"/>
    <w:rsid w:val="00650A69"/>
    <w:rsid w:val="006517BC"/>
    <w:rsid w:val="00652043"/>
    <w:rsid w:val="006529F4"/>
    <w:rsid w:val="00653248"/>
    <w:rsid w:val="006536B6"/>
    <w:rsid w:val="00654009"/>
    <w:rsid w:val="00655892"/>
    <w:rsid w:val="006633D2"/>
    <w:rsid w:val="006672BE"/>
    <w:rsid w:val="006674F4"/>
    <w:rsid w:val="00667A67"/>
    <w:rsid w:val="00670271"/>
    <w:rsid w:val="006713BB"/>
    <w:rsid w:val="0067271F"/>
    <w:rsid w:val="00674D59"/>
    <w:rsid w:val="00675A25"/>
    <w:rsid w:val="006767D0"/>
    <w:rsid w:val="00680209"/>
    <w:rsid w:val="00680A6F"/>
    <w:rsid w:val="0068638E"/>
    <w:rsid w:val="006866F2"/>
    <w:rsid w:val="006905BB"/>
    <w:rsid w:val="00694182"/>
    <w:rsid w:val="00694395"/>
    <w:rsid w:val="00694537"/>
    <w:rsid w:val="00695E32"/>
    <w:rsid w:val="00695F17"/>
    <w:rsid w:val="0069617D"/>
    <w:rsid w:val="0069711C"/>
    <w:rsid w:val="006A1195"/>
    <w:rsid w:val="006A1524"/>
    <w:rsid w:val="006A30AB"/>
    <w:rsid w:val="006A3313"/>
    <w:rsid w:val="006A4E0F"/>
    <w:rsid w:val="006A51B9"/>
    <w:rsid w:val="006A536D"/>
    <w:rsid w:val="006A631F"/>
    <w:rsid w:val="006A6D86"/>
    <w:rsid w:val="006A7C9C"/>
    <w:rsid w:val="006B108E"/>
    <w:rsid w:val="006B10BD"/>
    <w:rsid w:val="006B4205"/>
    <w:rsid w:val="006B5354"/>
    <w:rsid w:val="006C0683"/>
    <w:rsid w:val="006C4103"/>
    <w:rsid w:val="006C6D7A"/>
    <w:rsid w:val="006C7A8F"/>
    <w:rsid w:val="006D04AE"/>
    <w:rsid w:val="006D1DF6"/>
    <w:rsid w:val="006D21FD"/>
    <w:rsid w:val="006D2392"/>
    <w:rsid w:val="006D53BA"/>
    <w:rsid w:val="006D5F9C"/>
    <w:rsid w:val="006E0132"/>
    <w:rsid w:val="006E0BBF"/>
    <w:rsid w:val="006E1AF7"/>
    <w:rsid w:val="006E1C9C"/>
    <w:rsid w:val="006E324E"/>
    <w:rsid w:val="006E3A07"/>
    <w:rsid w:val="006E4BD5"/>
    <w:rsid w:val="006E5B2C"/>
    <w:rsid w:val="006F0009"/>
    <w:rsid w:val="006F37B5"/>
    <w:rsid w:val="006F6119"/>
    <w:rsid w:val="006F639C"/>
    <w:rsid w:val="006F731A"/>
    <w:rsid w:val="0070004F"/>
    <w:rsid w:val="0070377D"/>
    <w:rsid w:val="007041F0"/>
    <w:rsid w:val="00705E3E"/>
    <w:rsid w:val="007060A8"/>
    <w:rsid w:val="007071B5"/>
    <w:rsid w:val="0070741E"/>
    <w:rsid w:val="00707C13"/>
    <w:rsid w:val="00711EEE"/>
    <w:rsid w:val="0071396A"/>
    <w:rsid w:val="00713DA4"/>
    <w:rsid w:val="00716534"/>
    <w:rsid w:val="00720812"/>
    <w:rsid w:val="00721994"/>
    <w:rsid w:val="00722E5B"/>
    <w:rsid w:val="00724E2C"/>
    <w:rsid w:val="0072535E"/>
    <w:rsid w:val="00725663"/>
    <w:rsid w:val="0073140C"/>
    <w:rsid w:val="007333CA"/>
    <w:rsid w:val="00733E82"/>
    <w:rsid w:val="00737192"/>
    <w:rsid w:val="007415FC"/>
    <w:rsid w:val="007420DD"/>
    <w:rsid w:val="00745489"/>
    <w:rsid w:val="007458AD"/>
    <w:rsid w:val="0074619F"/>
    <w:rsid w:val="00746DDD"/>
    <w:rsid w:val="0074755E"/>
    <w:rsid w:val="00760B14"/>
    <w:rsid w:val="00760C2D"/>
    <w:rsid w:val="00760C6A"/>
    <w:rsid w:val="00762A9E"/>
    <w:rsid w:val="00762BF5"/>
    <w:rsid w:val="00763AAF"/>
    <w:rsid w:val="00764000"/>
    <w:rsid w:val="00764782"/>
    <w:rsid w:val="00764C07"/>
    <w:rsid w:val="007658D9"/>
    <w:rsid w:val="0077039E"/>
    <w:rsid w:val="0077190A"/>
    <w:rsid w:val="00771936"/>
    <w:rsid w:val="00773547"/>
    <w:rsid w:val="007774A0"/>
    <w:rsid w:val="007774C6"/>
    <w:rsid w:val="0078185A"/>
    <w:rsid w:val="00783265"/>
    <w:rsid w:val="0078520C"/>
    <w:rsid w:val="0079088A"/>
    <w:rsid w:val="00791542"/>
    <w:rsid w:val="00796D5C"/>
    <w:rsid w:val="007975A0"/>
    <w:rsid w:val="007977D9"/>
    <w:rsid w:val="007A23A7"/>
    <w:rsid w:val="007A3B27"/>
    <w:rsid w:val="007A4A9F"/>
    <w:rsid w:val="007A7F13"/>
    <w:rsid w:val="007B091C"/>
    <w:rsid w:val="007B297C"/>
    <w:rsid w:val="007B5ADE"/>
    <w:rsid w:val="007B5C03"/>
    <w:rsid w:val="007B643A"/>
    <w:rsid w:val="007B6452"/>
    <w:rsid w:val="007B6776"/>
    <w:rsid w:val="007C018A"/>
    <w:rsid w:val="007C03DF"/>
    <w:rsid w:val="007C166A"/>
    <w:rsid w:val="007C1E64"/>
    <w:rsid w:val="007C27D4"/>
    <w:rsid w:val="007C3133"/>
    <w:rsid w:val="007C6272"/>
    <w:rsid w:val="007D0976"/>
    <w:rsid w:val="007D12E7"/>
    <w:rsid w:val="007D402A"/>
    <w:rsid w:val="007D4836"/>
    <w:rsid w:val="007D7F1D"/>
    <w:rsid w:val="007E2C85"/>
    <w:rsid w:val="007E32C0"/>
    <w:rsid w:val="007E4013"/>
    <w:rsid w:val="007E4F84"/>
    <w:rsid w:val="007F0FB8"/>
    <w:rsid w:val="007F4582"/>
    <w:rsid w:val="007F4C58"/>
    <w:rsid w:val="007F4D96"/>
    <w:rsid w:val="007F5B1A"/>
    <w:rsid w:val="0080054B"/>
    <w:rsid w:val="008008C7"/>
    <w:rsid w:val="008018E2"/>
    <w:rsid w:val="00802623"/>
    <w:rsid w:val="00802E9B"/>
    <w:rsid w:val="00803117"/>
    <w:rsid w:val="00803D1C"/>
    <w:rsid w:val="00807342"/>
    <w:rsid w:val="00811C15"/>
    <w:rsid w:val="008126B6"/>
    <w:rsid w:val="00812C1E"/>
    <w:rsid w:val="0081315D"/>
    <w:rsid w:val="008141A8"/>
    <w:rsid w:val="00814907"/>
    <w:rsid w:val="0081673F"/>
    <w:rsid w:val="0082105E"/>
    <w:rsid w:val="008216BF"/>
    <w:rsid w:val="008223F8"/>
    <w:rsid w:val="00825258"/>
    <w:rsid w:val="008266CD"/>
    <w:rsid w:val="00827190"/>
    <w:rsid w:val="00827DDC"/>
    <w:rsid w:val="0083009D"/>
    <w:rsid w:val="00831B95"/>
    <w:rsid w:val="008321B1"/>
    <w:rsid w:val="008412DE"/>
    <w:rsid w:val="00842267"/>
    <w:rsid w:val="00842E7E"/>
    <w:rsid w:val="00844CB4"/>
    <w:rsid w:val="008454DA"/>
    <w:rsid w:val="0084583A"/>
    <w:rsid w:val="008470F3"/>
    <w:rsid w:val="00847A1A"/>
    <w:rsid w:val="0085127A"/>
    <w:rsid w:val="00851519"/>
    <w:rsid w:val="00851644"/>
    <w:rsid w:val="00851B45"/>
    <w:rsid w:val="008540B0"/>
    <w:rsid w:val="00854ED0"/>
    <w:rsid w:val="00857209"/>
    <w:rsid w:val="00857314"/>
    <w:rsid w:val="00860B5A"/>
    <w:rsid w:val="00861B47"/>
    <w:rsid w:val="0086280F"/>
    <w:rsid w:val="00864B87"/>
    <w:rsid w:val="00864F4C"/>
    <w:rsid w:val="00865264"/>
    <w:rsid w:val="008658E2"/>
    <w:rsid w:val="00866A09"/>
    <w:rsid w:val="00866E2D"/>
    <w:rsid w:val="00867422"/>
    <w:rsid w:val="0087056E"/>
    <w:rsid w:val="0087441D"/>
    <w:rsid w:val="00874455"/>
    <w:rsid w:val="00875B2C"/>
    <w:rsid w:val="00875ED7"/>
    <w:rsid w:val="00881207"/>
    <w:rsid w:val="00881DF2"/>
    <w:rsid w:val="0089032A"/>
    <w:rsid w:val="008915B4"/>
    <w:rsid w:val="00893C3E"/>
    <w:rsid w:val="00893C65"/>
    <w:rsid w:val="00894CFC"/>
    <w:rsid w:val="008A25FF"/>
    <w:rsid w:val="008A2B02"/>
    <w:rsid w:val="008A3517"/>
    <w:rsid w:val="008A50A4"/>
    <w:rsid w:val="008B0558"/>
    <w:rsid w:val="008B2113"/>
    <w:rsid w:val="008B2822"/>
    <w:rsid w:val="008B2AC1"/>
    <w:rsid w:val="008B34AE"/>
    <w:rsid w:val="008B44F9"/>
    <w:rsid w:val="008B68E6"/>
    <w:rsid w:val="008B7182"/>
    <w:rsid w:val="008B7746"/>
    <w:rsid w:val="008B7907"/>
    <w:rsid w:val="008B7A0F"/>
    <w:rsid w:val="008B7D8E"/>
    <w:rsid w:val="008C0035"/>
    <w:rsid w:val="008C1CB8"/>
    <w:rsid w:val="008C32FC"/>
    <w:rsid w:val="008C3330"/>
    <w:rsid w:val="008C3D48"/>
    <w:rsid w:val="008C3E9E"/>
    <w:rsid w:val="008C4AB7"/>
    <w:rsid w:val="008C626F"/>
    <w:rsid w:val="008C65AC"/>
    <w:rsid w:val="008C6CCD"/>
    <w:rsid w:val="008D39FC"/>
    <w:rsid w:val="008D4640"/>
    <w:rsid w:val="008D51DA"/>
    <w:rsid w:val="008D54AD"/>
    <w:rsid w:val="008D5688"/>
    <w:rsid w:val="008E4735"/>
    <w:rsid w:val="008E4CEE"/>
    <w:rsid w:val="008E5F28"/>
    <w:rsid w:val="008E68DF"/>
    <w:rsid w:val="008E7018"/>
    <w:rsid w:val="008E7B6A"/>
    <w:rsid w:val="008E7BB8"/>
    <w:rsid w:val="008F15C0"/>
    <w:rsid w:val="008F39EA"/>
    <w:rsid w:val="008F60E0"/>
    <w:rsid w:val="008F6EBE"/>
    <w:rsid w:val="00900AF2"/>
    <w:rsid w:val="0090132B"/>
    <w:rsid w:val="00904320"/>
    <w:rsid w:val="00904898"/>
    <w:rsid w:val="009057EA"/>
    <w:rsid w:val="00906CD1"/>
    <w:rsid w:val="00906DC1"/>
    <w:rsid w:val="00910FB5"/>
    <w:rsid w:val="009111CA"/>
    <w:rsid w:val="009127D2"/>
    <w:rsid w:val="00914B9C"/>
    <w:rsid w:val="009176AF"/>
    <w:rsid w:val="009177F7"/>
    <w:rsid w:val="00921321"/>
    <w:rsid w:val="0092253F"/>
    <w:rsid w:val="009234F7"/>
    <w:rsid w:val="0092382F"/>
    <w:rsid w:val="0092411A"/>
    <w:rsid w:val="00924692"/>
    <w:rsid w:val="00927B1A"/>
    <w:rsid w:val="00930900"/>
    <w:rsid w:val="00932195"/>
    <w:rsid w:val="009338AE"/>
    <w:rsid w:val="00933A9A"/>
    <w:rsid w:val="00933FF9"/>
    <w:rsid w:val="00934E61"/>
    <w:rsid w:val="00941104"/>
    <w:rsid w:val="00941F29"/>
    <w:rsid w:val="00945A8C"/>
    <w:rsid w:val="0094638F"/>
    <w:rsid w:val="009506D6"/>
    <w:rsid w:val="00950D03"/>
    <w:rsid w:val="00951070"/>
    <w:rsid w:val="0095154E"/>
    <w:rsid w:val="00951F9B"/>
    <w:rsid w:val="009571D7"/>
    <w:rsid w:val="0096092B"/>
    <w:rsid w:val="00961CE9"/>
    <w:rsid w:val="00964213"/>
    <w:rsid w:val="009651F0"/>
    <w:rsid w:val="00966372"/>
    <w:rsid w:val="00970DAB"/>
    <w:rsid w:val="00970F83"/>
    <w:rsid w:val="009713A7"/>
    <w:rsid w:val="00972679"/>
    <w:rsid w:val="009730EC"/>
    <w:rsid w:val="00973641"/>
    <w:rsid w:val="0097761F"/>
    <w:rsid w:val="009818BA"/>
    <w:rsid w:val="009841EE"/>
    <w:rsid w:val="009846AC"/>
    <w:rsid w:val="00985DBE"/>
    <w:rsid w:val="0098623D"/>
    <w:rsid w:val="00986A2B"/>
    <w:rsid w:val="00986CAF"/>
    <w:rsid w:val="00987256"/>
    <w:rsid w:val="0098725A"/>
    <w:rsid w:val="009874CC"/>
    <w:rsid w:val="00987C21"/>
    <w:rsid w:val="00990074"/>
    <w:rsid w:val="00990180"/>
    <w:rsid w:val="0099231B"/>
    <w:rsid w:val="00993F8A"/>
    <w:rsid w:val="00994816"/>
    <w:rsid w:val="009952D2"/>
    <w:rsid w:val="00995F02"/>
    <w:rsid w:val="0099694B"/>
    <w:rsid w:val="00996A38"/>
    <w:rsid w:val="00996EC6"/>
    <w:rsid w:val="009A0241"/>
    <w:rsid w:val="009A22E3"/>
    <w:rsid w:val="009A337D"/>
    <w:rsid w:val="009A4CDE"/>
    <w:rsid w:val="009A4DDC"/>
    <w:rsid w:val="009A5329"/>
    <w:rsid w:val="009A5E87"/>
    <w:rsid w:val="009A6017"/>
    <w:rsid w:val="009A6651"/>
    <w:rsid w:val="009A74ED"/>
    <w:rsid w:val="009B248D"/>
    <w:rsid w:val="009B647D"/>
    <w:rsid w:val="009C28A6"/>
    <w:rsid w:val="009C50BF"/>
    <w:rsid w:val="009C6261"/>
    <w:rsid w:val="009C640A"/>
    <w:rsid w:val="009C6987"/>
    <w:rsid w:val="009D0543"/>
    <w:rsid w:val="009D1BD8"/>
    <w:rsid w:val="009D36AA"/>
    <w:rsid w:val="009D4846"/>
    <w:rsid w:val="009D5B02"/>
    <w:rsid w:val="009D69A5"/>
    <w:rsid w:val="009D775A"/>
    <w:rsid w:val="009E05F8"/>
    <w:rsid w:val="009E0B56"/>
    <w:rsid w:val="009E1EA1"/>
    <w:rsid w:val="009E26B0"/>
    <w:rsid w:val="009E2F8D"/>
    <w:rsid w:val="009E4104"/>
    <w:rsid w:val="009E4F1D"/>
    <w:rsid w:val="009E5F66"/>
    <w:rsid w:val="009E6447"/>
    <w:rsid w:val="009E655D"/>
    <w:rsid w:val="009E65A7"/>
    <w:rsid w:val="009F0E36"/>
    <w:rsid w:val="009F1F3F"/>
    <w:rsid w:val="009F230C"/>
    <w:rsid w:val="009F3444"/>
    <w:rsid w:val="009F4296"/>
    <w:rsid w:val="009F4D2A"/>
    <w:rsid w:val="009F5530"/>
    <w:rsid w:val="009F5A83"/>
    <w:rsid w:val="009F654D"/>
    <w:rsid w:val="00A01CA3"/>
    <w:rsid w:val="00A044BF"/>
    <w:rsid w:val="00A11B59"/>
    <w:rsid w:val="00A11B96"/>
    <w:rsid w:val="00A11D7E"/>
    <w:rsid w:val="00A12A94"/>
    <w:rsid w:val="00A14598"/>
    <w:rsid w:val="00A14B42"/>
    <w:rsid w:val="00A1592A"/>
    <w:rsid w:val="00A169EB"/>
    <w:rsid w:val="00A17C65"/>
    <w:rsid w:val="00A17FA0"/>
    <w:rsid w:val="00A208B4"/>
    <w:rsid w:val="00A229B9"/>
    <w:rsid w:val="00A25281"/>
    <w:rsid w:val="00A2579E"/>
    <w:rsid w:val="00A25824"/>
    <w:rsid w:val="00A26156"/>
    <w:rsid w:val="00A3046C"/>
    <w:rsid w:val="00A313C7"/>
    <w:rsid w:val="00A352A3"/>
    <w:rsid w:val="00A36F4E"/>
    <w:rsid w:val="00A3708C"/>
    <w:rsid w:val="00A378F4"/>
    <w:rsid w:val="00A37EE9"/>
    <w:rsid w:val="00A408AC"/>
    <w:rsid w:val="00A41BA9"/>
    <w:rsid w:val="00A41FC3"/>
    <w:rsid w:val="00A42B74"/>
    <w:rsid w:val="00A43067"/>
    <w:rsid w:val="00A44E5C"/>
    <w:rsid w:val="00A4599F"/>
    <w:rsid w:val="00A463F2"/>
    <w:rsid w:val="00A47DA4"/>
    <w:rsid w:val="00A47FF0"/>
    <w:rsid w:val="00A6004F"/>
    <w:rsid w:val="00A61057"/>
    <w:rsid w:val="00A62E05"/>
    <w:rsid w:val="00A631CF"/>
    <w:rsid w:val="00A654EB"/>
    <w:rsid w:val="00A65785"/>
    <w:rsid w:val="00A65FAB"/>
    <w:rsid w:val="00A66DF2"/>
    <w:rsid w:val="00A67A3F"/>
    <w:rsid w:val="00A74DFE"/>
    <w:rsid w:val="00A7614E"/>
    <w:rsid w:val="00A76C28"/>
    <w:rsid w:val="00A810F2"/>
    <w:rsid w:val="00A816AF"/>
    <w:rsid w:val="00A84CC6"/>
    <w:rsid w:val="00A84FCB"/>
    <w:rsid w:val="00A854A7"/>
    <w:rsid w:val="00A85C58"/>
    <w:rsid w:val="00A87C88"/>
    <w:rsid w:val="00A91709"/>
    <w:rsid w:val="00A91788"/>
    <w:rsid w:val="00A91B3D"/>
    <w:rsid w:val="00A92CC8"/>
    <w:rsid w:val="00A9490B"/>
    <w:rsid w:val="00A94FC6"/>
    <w:rsid w:val="00AA0EAF"/>
    <w:rsid w:val="00AA2011"/>
    <w:rsid w:val="00AA3AE8"/>
    <w:rsid w:val="00AA58CF"/>
    <w:rsid w:val="00AA5BB5"/>
    <w:rsid w:val="00AA5BC9"/>
    <w:rsid w:val="00AA70C4"/>
    <w:rsid w:val="00AB0EE7"/>
    <w:rsid w:val="00AB0FA1"/>
    <w:rsid w:val="00AB1A9D"/>
    <w:rsid w:val="00AB32B6"/>
    <w:rsid w:val="00AB525B"/>
    <w:rsid w:val="00AB656B"/>
    <w:rsid w:val="00AB6848"/>
    <w:rsid w:val="00AB77E3"/>
    <w:rsid w:val="00AC1525"/>
    <w:rsid w:val="00AC15D9"/>
    <w:rsid w:val="00AC1D04"/>
    <w:rsid w:val="00AC4302"/>
    <w:rsid w:val="00AC4833"/>
    <w:rsid w:val="00AC48CA"/>
    <w:rsid w:val="00AC7C95"/>
    <w:rsid w:val="00AD127A"/>
    <w:rsid w:val="00AD4D68"/>
    <w:rsid w:val="00AD5C44"/>
    <w:rsid w:val="00AD614B"/>
    <w:rsid w:val="00AD64D1"/>
    <w:rsid w:val="00AD65AD"/>
    <w:rsid w:val="00AD7425"/>
    <w:rsid w:val="00AE05CE"/>
    <w:rsid w:val="00AE0D4D"/>
    <w:rsid w:val="00AE227A"/>
    <w:rsid w:val="00AE338F"/>
    <w:rsid w:val="00AE395C"/>
    <w:rsid w:val="00AE54D0"/>
    <w:rsid w:val="00AE59BD"/>
    <w:rsid w:val="00AE67BE"/>
    <w:rsid w:val="00AE6EA6"/>
    <w:rsid w:val="00AF1E8D"/>
    <w:rsid w:val="00AF3680"/>
    <w:rsid w:val="00AF42D0"/>
    <w:rsid w:val="00AF4DA5"/>
    <w:rsid w:val="00AF53ED"/>
    <w:rsid w:val="00AF7285"/>
    <w:rsid w:val="00B0010E"/>
    <w:rsid w:val="00B004FB"/>
    <w:rsid w:val="00B01EFB"/>
    <w:rsid w:val="00B029B4"/>
    <w:rsid w:val="00B03791"/>
    <w:rsid w:val="00B03CF7"/>
    <w:rsid w:val="00B05EC9"/>
    <w:rsid w:val="00B06DAD"/>
    <w:rsid w:val="00B110E7"/>
    <w:rsid w:val="00B11FD3"/>
    <w:rsid w:val="00B124E5"/>
    <w:rsid w:val="00B15159"/>
    <w:rsid w:val="00B16DA7"/>
    <w:rsid w:val="00B171F3"/>
    <w:rsid w:val="00B21A38"/>
    <w:rsid w:val="00B21E06"/>
    <w:rsid w:val="00B2337F"/>
    <w:rsid w:val="00B2398D"/>
    <w:rsid w:val="00B23EEC"/>
    <w:rsid w:val="00B2422C"/>
    <w:rsid w:val="00B24800"/>
    <w:rsid w:val="00B267B4"/>
    <w:rsid w:val="00B27DAA"/>
    <w:rsid w:val="00B27EDF"/>
    <w:rsid w:val="00B31283"/>
    <w:rsid w:val="00B31ED4"/>
    <w:rsid w:val="00B32D11"/>
    <w:rsid w:val="00B35B13"/>
    <w:rsid w:val="00B3673E"/>
    <w:rsid w:val="00B4225F"/>
    <w:rsid w:val="00B429A6"/>
    <w:rsid w:val="00B42CEE"/>
    <w:rsid w:val="00B43385"/>
    <w:rsid w:val="00B43DC1"/>
    <w:rsid w:val="00B4586B"/>
    <w:rsid w:val="00B4672F"/>
    <w:rsid w:val="00B506FD"/>
    <w:rsid w:val="00B509B6"/>
    <w:rsid w:val="00B51986"/>
    <w:rsid w:val="00B532C2"/>
    <w:rsid w:val="00B53C2B"/>
    <w:rsid w:val="00B55113"/>
    <w:rsid w:val="00B55FF1"/>
    <w:rsid w:val="00B60D94"/>
    <w:rsid w:val="00B60ECB"/>
    <w:rsid w:val="00B6130A"/>
    <w:rsid w:val="00B6296F"/>
    <w:rsid w:val="00B64020"/>
    <w:rsid w:val="00B643DB"/>
    <w:rsid w:val="00B6653E"/>
    <w:rsid w:val="00B66892"/>
    <w:rsid w:val="00B67581"/>
    <w:rsid w:val="00B67C03"/>
    <w:rsid w:val="00B67EFB"/>
    <w:rsid w:val="00B7415E"/>
    <w:rsid w:val="00B74232"/>
    <w:rsid w:val="00B74469"/>
    <w:rsid w:val="00B763FC"/>
    <w:rsid w:val="00B768B9"/>
    <w:rsid w:val="00B7767C"/>
    <w:rsid w:val="00B77DA1"/>
    <w:rsid w:val="00B77EAB"/>
    <w:rsid w:val="00B808E9"/>
    <w:rsid w:val="00B80D49"/>
    <w:rsid w:val="00B8392C"/>
    <w:rsid w:val="00B83DD4"/>
    <w:rsid w:val="00B8430A"/>
    <w:rsid w:val="00B845BC"/>
    <w:rsid w:val="00B85CFD"/>
    <w:rsid w:val="00B85F95"/>
    <w:rsid w:val="00B86030"/>
    <w:rsid w:val="00B8681F"/>
    <w:rsid w:val="00B907C2"/>
    <w:rsid w:val="00B91B62"/>
    <w:rsid w:val="00B91EF4"/>
    <w:rsid w:val="00B922A5"/>
    <w:rsid w:val="00B96992"/>
    <w:rsid w:val="00B96B1E"/>
    <w:rsid w:val="00B97C2C"/>
    <w:rsid w:val="00BA12CA"/>
    <w:rsid w:val="00BA16C8"/>
    <w:rsid w:val="00BA3F81"/>
    <w:rsid w:val="00BA4400"/>
    <w:rsid w:val="00BA4BF2"/>
    <w:rsid w:val="00BA50D7"/>
    <w:rsid w:val="00BA5F56"/>
    <w:rsid w:val="00BA7217"/>
    <w:rsid w:val="00BA736D"/>
    <w:rsid w:val="00BB0AB0"/>
    <w:rsid w:val="00BB1B78"/>
    <w:rsid w:val="00BB2D9C"/>
    <w:rsid w:val="00BB3AE9"/>
    <w:rsid w:val="00BB3E0D"/>
    <w:rsid w:val="00BB49B7"/>
    <w:rsid w:val="00BB4A1D"/>
    <w:rsid w:val="00BB4B8B"/>
    <w:rsid w:val="00BB5528"/>
    <w:rsid w:val="00BC02A6"/>
    <w:rsid w:val="00BC0B2E"/>
    <w:rsid w:val="00BC0FF9"/>
    <w:rsid w:val="00BC255D"/>
    <w:rsid w:val="00BC30BE"/>
    <w:rsid w:val="00BC4A93"/>
    <w:rsid w:val="00BC5DC7"/>
    <w:rsid w:val="00BD2F31"/>
    <w:rsid w:val="00BD37CE"/>
    <w:rsid w:val="00BD399D"/>
    <w:rsid w:val="00BD39A6"/>
    <w:rsid w:val="00BD4011"/>
    <w:rsid w:val="00BD5610"/>
    <w:rsid w:val="00BD6D48"/>
    <w:rsid w:val="00BE0489"/>
    <w:rsid w:val="00BE1645"/>
    <w:rsid w:val="00BE2B5E"/>
    <w:rsid w:val="00BE3227"/>
    <w:rsid w:val="00BE6F14"/>
    <w:rsid w:val="00BF3538"/>
    <w:rsid w:val="00BF4306"/>
    <w:rsid w:val="00BF75A7"/>
    <w:rsid w:val="00BF76A1"/>
    <w:rsid w:val="00C051F8"/>
    <w:rsid w:val="00C071DC"/>
    <w:rsid w:val="00C116A3"/>
    <w:rsid w:val="00C1352B"/>
    <w:rsid w:val="00C137C5"/>
    <w:rsid w:val="00C17035"/>
    <w:rsid w:val="00C20E66"/>
    <w:rsid w:val="00C2112F"/>
    <w:rsid w:val="00C21D0C"/>
    <w:rsid w:val="00C2327D"/>
    <w:rsid w:val="00C2366F"/>
    <w:rsid w:val="00C23984"/>
    <w:rsid w:val="00C24B69"/>
    <w:rsid w:val="00C2783C"/>
    <w:rsid w:val="00C32B64"/>
    <w:rsid w:val="00C33A04"/>
    <w:rsid w:val="00C340A9"/>
    <w:rsid w:val="00C34790"/>
    <w:rsid w:val="00C372A0"/>
    <w:rsid w:val="00C3754D"/>
    <w:rsid w:val="00C44B1F"/>
    <w:rsid w:val="00C5133A"/>
    <w:rsid w:val="00C53647"/>
    <w:rsid w:val="00C53984"/>
    <w:rsid w:val="00C5547A"/>
    <w:rsid w:val="00C60345"/>
    <w:rsid w:val="00C6078A"/>
    <w:rsid w:val="00C62E39"/>
    <w:rsid w:val="00C630E3"/>
    <w:rsid w:val="00C637F5"/>
    <w:rsid w:val="00C65DC3"/>
    <w:rsid w:val="00C66128"/>
    <w:rsid w:val="00C6763D"/>
    <w:rsid w:val="00C67A9F"/>
    <w:rsid w:val="00C70D45"/>
    <w:rsid w:val="00C720CF"/>
    <w:rsid w:val="00C73259"/>
    <w:rsid w:val="00C73CE8"/>
    <w:rsid w:val="00C73F6C"/>
    <w:rsid w:val="00C763B4"/>
    <w:rsid w:val="00C83162"/>
    <w:rsid w:val="00C83603"/>
    <w:rsid w:val="00C8387F"/>
    <w:rsid w:val="00C8507E"/>
    <w:rsid w:val="00C868E0"/>
    <w:rsid w:val="00C91272"/>
    <w:rsid w:val="00C91FF4"/>
    <w:rsid w:val="00C93B05"/>
    <w:rsid w:val="00C94686"/>
    <w:rsid w:val="00C94917"/>
    <w:rsid w:val="00C95651"/>
    <w:rsid w:val="00C96199"/>
    <w:rsid w:val="00C9643B"/>
    <w:rsid w:val="00C972F7"/>
    <w:rsid w:val="00C97A2B"/>
    <w:rsid w:val="00CA0079"/>
    <w:rsid w:val="00CA37AA"/>
    <w:rsid w:val="00CA3FA3"/>
    <w:rsid w:val="00CA45F4"/>
    <w:rsid w:val="00CA4EBA"/>
    <w:rsid w:val="00CA6D6C"/>
    <w:rsid w:val="00CA728C"/>
    <w:rsid w:val="00CB0FDE"/>
    <w:rsid w:val="00CB2461"/>
    <w:rsid w:val="00CB413C"/>
    <w:rsid w:val="00CB69AD"/>
    <w:rsid w:val="00CB71CB"/>
    <w:rsid w:val="00CB7433"/>
    <w:rsid w:val="00CB7DA8"/>
    <w:rsid w:val="00CC0525"/>
    <w:rsid w:val="00CC081C"/>
    <w:rsid w:val="00CC0DBB"/>
    <w:rsid w:val="00CC1E73"/>
    <w:rsid w:val="00CC2ED8"/>
    <w:rsid w:val="00CC48F9"/>
    <w:rsid w:val="00CC62D5"/>
    <w:rsid w:val="00CC6E26"/>
    <w:rsid w:val="00CC75D8"/>
    <w:rsid w:val="00CD39CD"/>
    <w:rsid w:val="00CD44FE"/>
    <w:rsid w:val="00CE1441"/>
    <w:rsid w:val="00CE22E1"/>
    <w:rsid w:val="00CE23CD"/>
    <w:rsid w:val="00CE5534"/>
    <w:rsid w:val="00CE5CEC"/>
    <w:rsid w:val="00CE6D4E"/>
    <w:rsid w:val="00CE7018"/>
    <w:rsid w:val="00CF095B"/>
    <w:rsid w:val="00CF1A3E"/>
    <w:rsid w:val="00CF38B1"/>
    <w:rsid w:val="00CF3BB3"/>
    <w:rsid w:val="00CF40AF"/>
    <w:rsid w:val="00CF6E3B"/>
    <w:rsid w:val="00D00EDA"/>
    <w:rsid w:val="00D00EF9"/>
    <w:rsid w:val="00D02570"/>
    <w:rsid w:val="00D0272B"/>
    <w:rsid w:val="00D02A95"/>
    <w:rsid w:val="00D02CD2"/>
    <w:rsid w:val="00D05737"/>
    <w:rsid w:val="00D06FE3"/>
    <w:rsid w:val="00D076C7"/>
    <w:rsid w:val="00D07B68"/>
    <w:rsid w:val="00D112C4"/>
    <w:rsid w:val="00D13BB3"/>
    <w:rsid w:val="00D14823"/>
    <w:rsid w:val="00D17A2E"/>
    <w:rsid w:val="00D20158"/>
    <w:rsid w:val="00D22437"/>
    <w:rsid w:val="00D225A9"/>
    <w:rsid w:val="00D23FA6"/>
    <w:rsid w:val="00D247C0"/>
    <w:rsid w:val="00D24C50"/>
    <w:rsid w:val="00D24E14"/>
    <w:rsid w:val="00D261BE"/>
    <w:rsid w:val="00D26A7A"/>
    <w:rsid w:val="00D301D6"/>
    <w:rsid w:val="00D31324"/>
    <w:rsid w:val="00D328C6"/>
    <w:rsid w:val="00D346D9"/>
    <w:rsid w:val="00D34AD9"/>
    <w:rsid w:val="00D36CC6"/>
    <w:rsid w:val="00D402C6"/>
    <w:rsid w:val="00D404B3"/>
    <w:rsid w:val="00D41E07"/>
    <w:rsid w:val="00D51BE8"/>
    <w:rsid w:val="00D54DB2"/>
    <w:rsid w:val="00D61622"/>
    <w:rsid w:val="00D619B2"/>
    <w:rsid w:val="00D640E4"/>
    <w:rsid w:val="00D665CC"/>
    <w:rsid w:val="00D6785F"/>
    <w:rsid w:val="00D70FBC"/>
    <w:rsid w:val="00D710F0"/>
    <w:rsid w:val="00D71139"/>
    <w:rsid w:val="00D71222"/>
    <w:rsid w:val="00D72D2A"/>
    <w:rsid w:val="00D73728"/>
    <w:rsid w:val="00D75B15"/>
    <w:rsid w:val="00D7758A"/>
    <w:rsid w:val="00D8117D"/>
    <w:rsid w:val="00D813F1"/>
    <w:rsid w:val="00D83307"/>
    <w:rsid w:val="00D846A5"/>
    <w:rsid w:val="00D84A03"/>
    <w:rsid w:val="00D85D14"/>
    <w:rsid w:val="00D86B16"/>
    <w:rsid w:val="00D8763D"/>
    <w:rsid w:val="00D912C8"/>
    <w:rsid w:val="00D93788"/>
    <w:rsid w:val="00D95625"/>
    <w:rsid w:val="00D9647C"/>
    <w:rsid w:val="00D96AAA"/>
    <w:rsid w:val="00D971BF"/>
    <w:rsid w:val="00D97251"/>
    <w:rsid w:val="00DA041F"/>
    <w:rsid w:val="00DA1C70"/>
    <w:rsid w:val="00DA1EF2"/>
    <w:rsid w:val="00DA3730"/>
    <w:rsid w:val="00DA3851"/>
    <w:rsid w:val="00DA3C71"/>
    <w:rsid w:val="00DA7DE3"/>
    <w:rsid w:val="00DB42E9"/>
    <w:rsid w:val="00DB5370"/>
    <w:rsid w:val="00DB5EF4"/>
    <w:rsid w:val="00DB688F"/>
    <w:rsid w:val="00DB6E3B"/>
    <w:rsid w:val="00DB7708"/>
    <w:rsid w:val="00DC0A92"/>
    <w:rsid w:val="00DC17C5"/>
    <w:rsid w:val="00DC543F"/>
    <w:rsid w:val="00DC6B30"/>
    <w:rsid w:val="00DC7D8C"/>
    <w:rsid w:val="00DD1BD2"/>
    <w:rsid w:val="00DD328C"/>
    <w:rsid w:val="00DD356F"/>
    <w:rsid w:val="00DD7F74"/>
    <w:rsid w:val="00DE018A"/>
    <w:rsid w:val="00DE1150"/>
    <w:rsid w:val="00DE22E3"/>
    <w:rsid w:val="00DE38E9"/>
    <w:rsid w:val="00DE7384"/>
    <w:rsid w:val="00DF280B"/>
    <w:rsid w:val="00DF39FB"/>
    <w:rsid w:val="00DF3F3F"/>
    <w:rsid w:val="00E00017"/>
    <w:rsid w:val="00E02447"/>
    <w:rsid w:val="00E03979"/>
    <w:rsid w:val="00E03A9A"/>
    <w:rsid w:val="00E03E65"/>
    <w:rsid w:val="00E040B9"/>
    <w:rsid w:val="00E0433F"/>
    <w:rsid w:val="00E0643F"/>
    <w:rsid w:val="00E10E07"/>
    <w:rsid w:val="00E12B47"/>
    <w:rsid w:val="00E139AD"/>
    <w:rsid w:val="00E13CBE"/>
    <w:rsid w:val="00E14236"/>
    <w:rsid w:val="00E14A0E"/>
    <w:rsid w:val="00E20A40"/>
    <w:rsid w:val="00E210EB"/>
    <w:rsid w:val="00E21832"/>
    <w:rsid w:val="00E21C1A"/>
    <w:rsid w:val="00E23DC2"/>
    <w:rsid w:val="00E248D6"/>
    <w:rsid w:val="00E26C70"/>
    <w:rsid w:val="00E274C4"/>
    <w:rsid w:val="00E27C47"/>
    <w:rsid w:val="00E312FC"/>
    <w:rsid w:val="00E327A4"/>
    <w:rsid w:val="00E3714E"/>
    <w:rsid w:val="00E402FE"/>
    <w:rsid w:val="00E43759"/>
    <w:rsid w:val="00E45DDC"/>
    <w:rsid w:val="00E45F10"/>
    <w:rsid w:val="00E51170"/>
    <w:rsid w:val="00E5117C"/>
    <w:rsid w:val="00E51574"/>
    <w:rsid w:val="00E53635"/>
    <w:rsid w:val="00E5395E"/>
    <w:rsid w:val="00E53BD2"/>
    <w:rsid w:val="00E53FB8"/>
    <w:rsid w:val="00E54A7A"/>
    <w:rsid w:val="00E60969"/>
    <w:rsid w:val="00E6111E"/>
    <w:rsid w:val="00E62510"/>
    <w:rsid w:val="00E627BB"/>
    <w:rsid w:val="00E6339C"/>
    <w:rsid w:val="00E63CEC"/>
    <w:rsid w:val="00E646AA"/>
    <w:rsid w:val="00E6658A"/>
    <w:rsid w:val="00E66819"/>
    <w:rsid w:val="00E66FF2"/>
    <w:rsid w:val="00E678E6"/>
    <w:rsid w:val="00E70443"/>
    <w:rsid w:val="00E713C8"/>
    <w:rsid w:val="00E72D5B"/>
    <w:rsid w:val="00E7314F"/>
    <w:rsid w:val="00E73393"/>
    <w:rsid w:val="00E734CF"/>
    <w:rsid w:val="00E75E54"/>
    <w:rsid w:val="00E76C33"/>
    <w:rsid w:val="00E77FAD"/>
    <w:rsid w:val="00E8159C"/>
    <w:rsid w:val="00E8319E"/>
    <w:rsid w:val="00E83D0B"/>
    <w:rsid w:val="00E8529A"/>
    <w:rsid w:val="00E85478"/>
    <w:rsid w:val="00E91F6B"/>
    <w:rsid w:val="00E91FDA"/>
    <w:rsid w:val="00E9250E"/>
    <w:rsid w:val="00E933E2"/>
    <w:rsid w:val="00E952E2"/>
    <w:rsid w:val="00E97759"/>
    <w:rsid w:val="00E97F76"/>
    <w:rsid w:val="00EA00AE"/>
    <w:rsid w:val="00EA0C0E"/>
    <w:rsid w:val="00EA16D3"/>
    <w:rsid w:val="00EA1E30"/>
    <w:rsid w:val="00EA3A4C"/>
    <w:rsid w:val="00EA51D2"/>
    <w:rsid w:val="00EA703F"/>
    <w:rsid w:val="00EB2006"/>
    <w:rsid w:val="00EB2144"/>
    <w:rsid w:val="00EB24E9"/>
    <w:rsid w:val="00EB48F0"/>
    <w:rsid w:val="00EB4CC9"/>
    <w:rsid w:val="00EB4F75"/>
    <w:rsid w:val="00EB5422"/>
    <w:rsid w:val="00EB63E2"/>
    <w:rsid w:val="00EB736C"/>
    <w:rsid w:val="00EC0990"/>
    <w:rsid w:val="00EC1952"/>
    <w:rsid w:val="00EC1E54"/>
    <w:rsid w:val="00EC291D"/>
    <w:rsid w:val="00EC510C"/>
    <w:rsid w:val="00EC598A"/>
    <w:rsid w:val="00EC5C51"/>
    <w:rsid w:val="00EC724F"/>
    <w:rsid w:val="00ED0776"/>
    <w:rsid w:val="00ED0889"/>
    <w:rsid w:val="00ED0936"/>
    <w:rsid w:val="00ED30B4"/>
    <w:rsid w:val="00ED3AA8"/>
    <w:rsid w:val="00ED3AF1"/>
    <w:rsid w:val="00ED4F72"/>
    <w:rsid w:val="00ED51CF"/>
    <w:rsid w:val="00ED54F6"/>
    <w:rsid w:val="00ED5E21"/>
    <w:rsid w:val="00ED6EE0"/>
    <w:rsid w:val="00ED7641"/>
    <w:rsid w:val="00ED7E6E"/>
    <w:rsid w:val="00EE0568"/>
    <w:rsid w:val="00EE1B59"/>
    <w:rsid w:val="00EE33AE"/>
    <w:rsid w:val="00EE3E55"/>
    <w:rsid w:val="00EE699B"/>
    <w:rsid w:val="00EF1242"/>
    <w:rsid w:val="00EF32B4"/>
    <w:rsid w:val="00EF3725"/>
    <w:rsid w:val="00EF38DA"/>
    <w:rsid w:val="00EF4148"/>
    <w:rsid w:val="00EF4E11"/>
    <w:rsid w:val="00EF6A85"/>
    <w:rsid w:val="00EF70BA"/>
    <w:rsid w:val="00F00372"/>
    <w:rsid w:val="00F1048A"/>
    <w:rsid w:val="00F13528"/>
    <w:rsid w:val="00F2090A"/>
    <w:rsid w:val="00F20C8D"/>
    <w:rsid w:val="00F2118A"/>
    <w:rsid w:val="00F22E77"/>
    <w:rsid w:val="00F25932"/>
    <w:rsid w:val="00F25AF7"/>
    <w:rsid w:val="00F2704C"/>
    <w:rsid w:val="00F27352"/>
    <w:rsid w:val="00F36BE6"/>
    <w:rsid w:val="00F376C4"/>
    <w:rsid w:val="00F37710"/>
    <w:rsid w:val="00F3798C"/>
    <w:rsid w:val="00F40988"/>
    <w:rsid w:val="00F41457"/>
    <w:rsid w:val="00F41D96"/>
    <w:rsid w:val="00F4268A"/>
    <w:rsid w:val="00F42899"/>
    <w:rsid w:val="00F43896"/>
    <w:rsid w:val="00F44766"/>
    <w:rsid w:val="00F4591D"/>
    <w:rsid w:val="00F46202"/>
    <w:rsid w:val="00F50248"/>
    <w:rsid w:val="00F51875"/>
    <w:rsid w:val="00F51A7E"/>
    <w:rsid w:val="00F51CA2"/>
    <w:rsid w:val="00F5256A"/>
    <w:rsid w:val="00F527E1"/>
    <w:rsid w:val="00F55031"/>
    <w:rsid w:val="00F565BE"/>
    <w:rsid w:val="00F5703D"/>
    <w:rsid w:val="00F62178"/>
    <w:rsid w:val="00F62A6B"/>
    <w:rsid w:val="00F62DF1"/>
    <w:rsid w:val="00F63587"/>
    <w:rsid w:val="00F63FAE"/>
    <w:rsid w:val="00F6693E"/>
    <w:rsid w:val="00F670DA"/>
    <w:rsid w:val="00F673D6"/>
    <w:rsid w:val="00F703D0"/>
    <w:rsid w:val="00F70671"/>
    <w:rsid w:val="00F717A9"/>
    <w:rsid w:val="00F71AA6"/>
    <w:rsid w:val="00F72984"/>
    <w:rsid w:val="00F73959"/>
    <w:rsid w:val="00F7475E"/>
    <w:rsid w:val="00F74A67"/>
    <w:rsid w:val="00F76916"/>
    <w:rsid w:val="00F76AB2"/>
    <w:rsid w:val="00F80BA6"/>
    <w:rsid w:val="00F82E65"/>
    <w:rsid w:val="00F86482"/>
    <w:rsid w:val="00F86A34"/>
    <w:rsid w:val="00F870C6"/>
    <w:rsid w:val="00F873AD"/>
    <w:rsid w:val="00F91458"/>
    <w:rsid w:val="00F91B18"/>
    <w:rsid w:val="00F91D7F"/>
    <w:rsid w:val="00F91E02"/>
    <w:rsid w:val="00F9361B"/>
    <w:rsid w:val="00F9585B"/>
    <w:rsid w:val="00F96405"/>
    <w:rsid w:val="00F97761"/>
    <w:rsid w:val="00FA0002"/>
    <w:rsid w:val="00FA0431"/>
    <w:rsid w:val="00FA09B2"/>
    <w:rsid w:val="00FA18F1"/>
    <w:rsid w:val="00FA1E7A"/>
    <w:rsid w:val="00FA2864"/>
    <w:rsid w:val="00FA2C5A"/>
    <w:rsid w:val="00FA34A7"/>
    <w:rsid w:val="00FA3633"/>
    <w:rsid w:val="00FA51C9"/>
    <w:rsid w:val="00FB0070"/>
    <w:rsid w:val="00FB0B9B"/>
    <w:rsid w:val="00FB16A6"/>
    <w:rsid w:val="00FB1DCE"/>
    <w:rsid w:val="00FB2E4B"/>
    <w:rsid w:val="00FB5DB9"/>
    <w:rsid w:val="00FB6962"/>
    <w:rsid w:val="00FB7656"/>
    <w:rsid w:val="00FB7896"/>
    <w:rsid w:val="00FC116B"/>
    <w:rsid w:val="00FC1D99"/>
    <w:rsid w:val="00FC21D3"/>
    <w:rsid w:val="00FC6716"/>
    <w:rsid w:val="00FC69DA"/>
    <w:rsid w:val="00FC70F5"/>
    <w:rsid w:val="00FC75BD"/>
    <w:rsid w:val="00FC7876"/>
    <w:rsid w:val="00FD19F9"/>
    <w:rsid w:val="00FD25C6"/>
    <w:rsid w:val="00FD282B"/>
    <w:rsid w:val="00FD33E0"/>
    <w:rsid w:val="00FD3C64"/>
    <w:rsid w:val="00FD4763"/>
    <w:rsid w:val="00FE2DD0"/>
    <w:rsid w:val="00FE3B58"/>
    <w:rsid w:val="00FF0A04"/>
    <w:rsid w:val="00FF186A"/>
    <w:rsid w:val="00FF3F3C"/>
    <w:rsid w:val="00FF6F38"/>
    <w:rsid w:val="0F503EF9"/>
    <w:rsid w:val="13D71CDE"/>
    <w:rsid w:val="224D6224"/>
    <w:rsid w:val="26712424"/>
    <w:rsid w:val="388164A5"/>
    <w:rsid w:val="56AE0E71"/>
    <w:rsid w:val="5FBF18A4"/>
    <w:rsid w:val="664C6DDA"/>
    <w:rsid w:val="70531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5"/>
    <o:shapelayout v:ext="edit">
      <o:idmap v:ext="edit" data="1"/>
    </o:shapelayout>
  </w:shapeDefaults>
  <w:decimalSymbol w:val=","/>
  <w:listSeparator w:val=";"/>
  <w15:docId w15:val="{AF8CFF55-830A-41F6-86F0-320650C19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uiPriority="99" w:qFormat="1"/>
    <w:lsdException w:name="index heading" w:semiHidden="1" w:unhideWhenUsed="1"/>
    <w:lsdException w:name="caption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uiPriority="99" w:qFormat="1"/>
    <w:lsdException w:name="Body Text Indent 2" w:semiHidden="1" w:unhideWhenUsed="1"/>
    <w:lsdException w:name="Body Text Indent 3" w:qFormat="1"/>
    <w:lsdException w:name="Block Text" w:semiHidden="1" w:unhideWhenUsed="1"/>
    <w:lsdException w:name="Hyperlink" w:uiPriority="99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lang w:val="en-AU" w:eastAsia="hr-HR"/>
    </w:rPr>
  </w:style>
  <w:style w:type="paragraph" w:styleId="Naslov1">
    <w:name w:val="heading 1"/>
    <w:basedOn w:val="Normal"/>
    <w:next w:val="Normal"/>
    <w:link w:val="Naslov1Char"/>
    <w:qFormat/>
    <w:pPr>
      <w:keepNext/>
      <w:outlineLvl w:val="0"/>
    </w:pPr>
    <w:rPr>
      <w:sz w:val="24"/>
      <w:lang w:val="hr-HR"/>
    </w:rPr>
  </w:style>
  <w:style w:type="paragraph" w:styleId="Naslov2">
    <w:name w:val="heading 2"/>
    <w:basedOn w:val="Normal"/>
    <w:next w:val="Normal"/>
    <w:link w:val="Naslov2Char"/>
    <w:qFormat/>
    <w:pPr>
      <w:keepNext/>
      <w:pBdr>
        <w:bottom w:val="single" w:sz="12" w:space="1" w:color="auto"/>
      </w:pBdr>
      <w:jc w:val="both"/>
      <w:outlineLvl w:val="1"/>
    </w:pPr>
    <w:rPr>
      <w:b/>
      <w:sz w:val="24"/>
    </w:rPr>
  </w:style>
  <w:style w:type="paragraph" w:styleId="Naslov3">
    <w:name w:val="heading 3"/>
    <w:basedOn w:val="Normal"/>
    <w:next w:val="Normal"/>
    <w:link w:val="Naslov3Char"/>
    <w:qFormat/>
    <w:pPr>
      <w:keepNext/>
      <w:jc w:val="both"/>
      <w:outlineLvl w:val="2"/>
    </w:pPr>
    <w:rPr>
      <w:sz w:val="24"/>
      <w:u w:val="single"/>
    </w:rPr>
  </w:style>
  <w:style w:type="paragraph" w:styleId="Naslov4">
    <w:name w:val="heading 4"/>
    <w:basedOn w:val="Normal"/>
    <w:next w:val="Normal"/>
    <w:link w:val="Naslov4Char"/>
    <w:qFormat/>
    <w:pPr>
      <w:keepNext/>
      <w:jc w:val="both"/>
      <w:outlineLvl w:val="3"/>
    </w:pPr>
    <w:rPr>
      <w:sz w:val="24"/>
    </w:rPr>
  </w:style>
  <w:style w:type="paragraph" w:styleId="Naslov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qFormat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qFormat/>
    <w:pPr>
      <w:jc w:val="both"/>
    </w:pPr>
    <w:rPr>
      <w:sz w:val="24"/>
    </w:rPr>
  </w:style>
  <w:style w:type="paragraph" w:styleId="Tijeloteksta2">
    <w:name w:val="Body Text 2"/>
    <w:basedOn w:val="Normal"/>
    <w:qFormat/>
    <w:pPr>
      <w:jc w:val="both"/>
    </w:pPr>
    <w:rPr>
      <w:sz w:val="28"/>
    </w:rPr>
  </w:style>
  <w:style w:type="paragraph" w:styleId="Tijeloteksta3">
    <w:name w:val="Body Text 3"/>
    <w:basedOn w:val="Normal"/>
    <w:link w:val="Tijeloteksta3Char"/>
    <w:uiPriority w:val="99"/>
    <w:qFormat/>
    <w:pPr>
      <w:jc w:val="both"/>
    </w:pPr>
    <w:rPr>
      <w:b/>
      <w:sz w:val="24"/>
    </w:rPr>
  </w:style>
  <w:style w:type="paragraph" w:styleId="Tijeloteksta-uvlaka3">
    <w:name w:val="Body Text Indent 3"/>
    <w:basedOn w:val="Normal"/>
    <w:link w:val="Tijeloteksta-uvlaka3Char"/>
    <w:qFormat/>
    <w:pPr>
      <w:spacing w:after="120"/>
      <w:ind w:left="283"/>
    </w:pPr>
    <w:rPr>
      <w:sz w:val="16"/>
      <w:szCs w:val="16"/>
    </w:rPr>
  </w:style>
  <w:style w:type="paragraph" w:styleId="Opisslike">
    <w:name w:val="caption"/>
    <w:basedOn w:val="Normal"/>
    <w:next w:val="Normal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character" w:styleId="Referencakomentara">
    <w:name w:val="annotation reference"/>
    <w:basedOn w:val="Zadanifontodlomka"/>
    <w:semiHidden/>
    <w:unhideWhenUsed/>
    <w:qFormat/>
    <w:rPr>
      <w:sz w:val="16"/>
      <w:szCs w:val="16"/>
    </w:rPr>
  </w:style>
  <w:style w:type="paragraph" w:styleId="Tekstkomentara">
    <w:name w:val="annotation text"/>
    <w:basedOn w:val="Normal"/>
    <w:link w:val="TekstkomentaraChar"/>
    <w:semiHidden/>
    <w:unhideWhenUsed/>
    <w:qFormat/>
  </w:style>
  <w:style w:type="paragraph" w:styleId="Predmetkomentara">
    <w:name w:val="annotation subject"/>
    <w:basedOn w:val="Tekstkomentara"/>
    <w:next w:val="Tekstkomentara"/>
    <w:link w:val="PredmetkomentaraChar"/>
    <w:semiHidden/>
    <w:unhideWhenUsed/>
    <w:qFormat/>
    <w:rPr>
      <w:b/>
      <w:bCs/>
    </w:rPr>
  </w:style>
  <w:style w:type="character" w:styleId="SlijeenaHiperveza">
    <w:name w:val="FollowedHyperlink"/>
    <w:semiHidden/>
    <w:unhideWhenUsed/>
    <w:qFormat/>
    <w:rPr>
      <w:color w:val="954F72"/>
      <w:u w:val="single"/>
    </w:rPr>
  </w:style>
  <w:style w:type="paragraph" w:styleId="Podnoje">
    <w:name w:val="footer"/>
    <w:basedOn w:val="Normal"/>
    <w:link w:val="PodnojeChar"/>
    <w:uiPriority w:val="99"/>
    <w:qFormat/>
    <w:pPr>
      <w:tabs>
        <w:tab w:val="center" w:pos="4320"/>
        <w:tab w:val="right" w:pos="8640"/>
      </w:tabs>
    </w:pPr>
  </w:style>
  <w:style w:type="paragraph" w:styleId="Zaglavlje">
    <w:name w:val="header"/>
    <w:basedOn w:val="Normal"/>
    <w:qFormat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uiPriority w:val="99"/>
    <w:unhideWhenUsed/>
    <w:qFormat/>
    <w:rPr>
      <w:color w:val="0000FF" w:themeColor="hyperlink"/>
      <w:u w:val="single"/>
    </w:rPr>
  </w:style>
  <w:style w:type="character" w:styleId="Brojstranice">
    <w:name w:val="page number"/>
    <w:basedOn w:val="Zadanifontodlomka"/>
    <w:qFormat/>
  </w:style>
  <w:style w:type="paragraph" w:styleId="Obinitekst">
    <w:name w:val="Plain Text"/>
    <w:basedOn w:val="Normal"/>
    <w:qFormat/>
    <w:rPr>
      <w:rFonts w:ascii="Courier New" w:hAnsi="Courier New" w:cs="Courier New"/>
      <w:lang w:val="hr-HR"/>
    </w:rPr>
  </w:style>
  <w:style w:type="table" w:styleId="Reetkatablice">
    <w:name w:val="Table Grid"/>
    <w:basedOn w:val="Obinatablica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draj1">
    <w:name w:val="toc 1"/>
    <w:basedOn w:val="Normal"/>
    <w:next w:val="Normal"/>
    <w:autoRedefine/>
    <w:uiPriority w:val="39"/>
    <w:unhideWhenUsed/>
    <w:qFormat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qFormat/>
    <w:pPr>
      <w:tabs>
        <w:tab w:val="right" w:leader="dot" w:pos="9345"/>
      </w:tabs>
      <w:spacing w:after="100"/>
    </w:pPr>
  </w:style>
  <w:style w:type="paragraph" w:styleId="Sadraj3">
    <w:name w:val="toc 3"/>
    <w:basedOn w:val="Normal"/>
    <w:next w:val="Normal"/>
    <w:autoRedefine/>
    <w:uiPriority w:val="39"/>
    <w:unhideWhenUsed/>
    <w:qFormat/>
    <w:pPr>
      <w:tabs>
        <w:tab w:val="right" w:leader="dot" w:pos="9345"/>
      </w:tabs>
      <w:spacing w:after="100"/>
      <w:ind w:left="400"/>
    </w:pPr>
    <w:rPr>
      <w:rFonts w:asciiTheme="minorHAnsi" w:hAnsiTheme="minorHAnsi" w:cs="Arial"/>
      <w:bCs/>
      <w:lang w:val="hr-HR"/>
    </w:rPr>
  </w:style>
  <w:style w:type="character" w:customStyle="1" w:styleId="TekstbaloniaChar">
    <w:name w:val="Tekst balončića Char"/>
    <w:basedOn w:val="Zadanifontodlomka"/>
    <w:link w:val="Tekstbalonia"/>
    <w:uiPriority w:val="99"/>
    <w:qFormat/>
    <w:rPr>
      <w:rFonts w:ascii="Tahoma" w:hAnsi="Tahoma" w:cs="Tahoma"/>
      <w:sz w:val="16"/>
      <w:szCs w:val="16"/>
      <w:lang w:val="en-AU"/>
    </w:rPr>
  </w:style>
  <w:style w:type="character" w:customStyle="1" w:styleId="Tijeloteksta-uvlaka3Char">
    <w:name w:val="Tijelo teksta - uvlaka 3 Char"/>
    <w:link w:val="Tijeloteksta-uvlaka3"/>
    <w:qFormat/>
    <w:rPr>
      <w:sz w:val="16"/>
      <w:szCs w:val="16"/>
      <w:lang w:val="en-AU"/>
    </w:rPr>
  </w:style>
  <w:style w:type="character" w:customStyle="1" w:styleId="PodnojeChar">
    <w:name w:val="Podnožje Char"/>
    <w:basedOn w:val="Zadanifontodlomka"/>
    <w:link w:val="Podnoje"/>
    <w:uiPriority w:val="99"/>
    <w:qFormat/>
    <w:rPr>
      <w:lang w:val="en-AU"/>
    </w:rPr>
  </w:style>
  <w:style w:type="paragraph" w:styleId="Odlomakpopisa">
    <w:name w:val="List Paragraph"/>
    <w:basedOn w:val="Normal"/>
    <w:link w:val="OdlomakpopisaChar"/>
    <w:uiPriority w:val="1"/>
    <w:qFormat/>
    <w:pPr>
      <w:ind w:left="720"/>
      <w:contextualSpacing/>
    </w:pPr>
  </w:style>
  <w:style w:type="character" w:customStyle="1" w:styleId="OdlomakpopisaChar">
    <w:name w:val="Odlomak popisa Char"/>
    <w:link w:val="Odlomakpopisa"/>
    <w:uiPriority w:val="34"/>
    <w:qFormat/>
    <w:rPr>
      <w:lang w:val="en-AU"/>
    </w:rPr>
  </w:style>
  <w:style w:type="character" w:customStyle="1" w:styleId="Naslov1Char">
    <w:name w:val="Naslov 1 Char"/>
    <w:basedOn w:val="Zadanifontodlomka"/>
    <w:link w:val="Naslov1"/>
    <w:qFormat/>
    <w:rPr>
      <w:sz w:val="24"/>
    </w:rPr>
  </w:style>
  <w:style w:type="character" w:customStyle="1" w:styleId="Naslov2Char">
    <w:name w:val="Naslov 2 Char"/>
    <w:basedOn w:val="Zadanifontodlomka"/>
    <w:link w:val="Naslov2"/>
    <w:qFormat/>
    <w:rPr>
      <w:b/>
      <w:sz w:val="24"/>
      <w:lang w:val="en-AU"/>
    </w:rPr>
  </w:style>
  <w:style w:type="paragraph" w:customStyle="1" w:styleId="TOCNaslov1">
    <w:name w:val="TOC Naslov1"/>
    <w:basedOn w:val="Naslov1"/>
    <w:next w:val="Normal"/>
    <w:uiPriority w:val="39"/>
    <w:unhideWhenUsed/>
    <w:qFormat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qFormat/>
    <w:rPr>
      <w:sz w:val="24"/>
      <w:u w:val="single"/>
      <w:lang w:val="en-AU"/>
    </w:rPr>
  </w:style>
  <w:style w:type="table" w:customStyle="1" w:styleId="Reetkatablice1">
    <w:name w:val="Rešetka tablice1"/>
    <w:basedOn w:val="Obinatablica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4Char">
    <w:name w:val="Naslov 4 Char"/>
    <w:basedOn w:val="Zadanifontodlomka"/>
    <w:link w:val="Naslov4"/>
    <w:qFormat/>
    <w:rPr>
      <w:sz w:val="24"/>
      <w:lang w:val="en-AU"/>
    </w:rPr>
  </w:style>
  <w:style w:type="character" w:customStyle="1" w:styleId="Tijeloteksta3Char">
    <w:name w:val="Tijelo teksta 3 Char"/>
    <w:basedOn w:val="Zadanifontodlomka"/>
    <w:link w:val="Tijeloteksta3"/>
    <w:uiPriority w:val="99"/>
    <w:qFormat/>
    <w:rPr>
      <w:b/>
      <w:sz w:val="24"/>
      <w:lang w:val="en-AU"/>
    </w:rPr>
  </w:style>
  <w:style w:type="paragraph" w:customStyle="1" w:styleId="gmail-msolistparagraph">
    <w:name w:val="gmail-msolistparagraph"/>
    <w:basedOn w:val="Normal"/>
    <w:qFormat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hr-HR"/>
    </w:rPr>
  </w:style>
  <w:style w:type="paragraph" w:customStyle="1" w:styleId="gmail-m-4504498717279870179msobodytextindent3">
    <w:name w:val="gmail-m_-4504498717279870179msobodytextindent3"/>
    <w:basedOn w:val="Normal"/>
    <w:qFormat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hr-HR"/>
    </w:rPr>
  </w:style>
  <w:style w:type="table" w:customStyle="1" w:styleId="Obinatablica1">
    <w:name w:val="Obična tablica1"/>
    <w:semiHidden/>
    <w:qFormat/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Stil1">
    <w:name w:val="Stil1"/>
    <w:basedOn w:val="Naslov1"/>
    <w:link w:val="Stil1Char"/>
    <w:qFormat/>
    <w:pPr>
      <w:keepNext w:val="0"/>
      <w:pBdr>
        <w:top w:val="single" w:sz="6" w:space="1" w:color="FFFFFF" w:themeColor="background1"/>
        <w:left w:val="single" w:sz="6" w:space="4" w:color="FFFFFF" w:themeColor="background1"/>
        <w:bottom w:val="single" w:sz="6" w:space="1" w:color="FFFFFF" w:themeColor="background1"/>
        <w:right w:val="single" w:sz="6" w:space="4" w:color="FFFFFF" w:themeColor="background1"/>
      </w:pBdr>
      <w:shd w:val="clear" w:color="auto" w:fill="6699FF"/>
      <w:ind w:right="-284"/>
      <w:jc w:val="both"/>
    </w:pPr>
    <w:rPr>
      <w:rFonts w:asciiTheme="minorHAnsi" w:hAnsiTheme="minorHAnsi" w:cstheme="minorHAnsi"/>
      <w:b/>
      <w:color w:val="FFFF00"/>
      <w:szCs w:val="24"/>
    </w:rPr>
  </w:style>
  <w:style w:type="character" w:customStyle="1" w:styleId="Stil1Char">
    <w:name w:val="Stil1 Char"/>
    <w:basedOn w:val="Naslov1Char"/>
    <w:link w:val="Stil1"/>
    <w:qFormat/>
    <w:rPr>
      <w:rFonts w:asciiTheme="minorHAnsi" w:eastAsia="Times New Roman" w:hAnsiTheme="minorHAnsi" w:cstheme="minorHAnsi"/>
      <w:b/>
      <w:color w:val="FFFF00"/>
      <w:sz w:val="24"/>
      <w:szCs w:val="24"/>
      <w:shd w:val="clear" w:color="auto" w:fill="6699FF"/>
    </w:rPr>
  </w:style>
  <w:style w:type="character" w:customStyle="1" w:styleId="TekstkomentaraChar">
    <w:name w:val="Tekst komentara Char"/>
    <w:basedOn w:val="Zadanifontodlomka"/>
    <w:link w:val="Tekstkomentara"/>
    <w:semiHidden/>
    <w:qFormat/>
    <w:rPr>
      <w:rFonts w:eastAsia="Times New Roman"/>
      <w:lang w:val="en-AU"/>
    </w:rPr>
  </w:style>
  <w:style w:type="character" w:customStyle="1" w:styleId="PredmetkomentaraChar">
    <w:name w:val="Predmet komentara Char"/>
    <w:basedOn w:val="TekstkomentaraChar"/>
    <w:link w:val="Predmetkomentara"/>
    <w:semiHidden/>
    <w:qFormat/>
    <w:rPr>
      <w:rFonts w:eastAsia="Times New Roman"/>
      <w:b/>
      <w:bCs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gkbakar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4"/>
    <customShpInfo spid="_x0000_s3073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484FA5-A67A-47E6-9A46-08D487BA3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4</Pages>
  <Words>1274</Words>
  <Characters>7268</Characters>
  <Application>Microsoft Office Word</Application>
  <DocSecurity>0</DocSecurity>
  <Lines>60</Lines>
  <Paragraphs>17</Paragraphs>
  <ScaleCrop>false</ScaleCrop>
  <Company>GRAD BAKAR</Company>
  <LinksUpToDate>false</LinksUpToDate>
  <CharactersWithSpaces>8525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Polugodišnji obračun</dc:title>
  <dc:creator>Iva Marohnić</dc:creator>
  <cp:lastModifiedBy>Knjiznica</cp:lastModifiedBy>
  <cp:revision>30</cp:revision>
  <cp:lastPrinted>2026-07-22T07:20:00Z</cp:lastPrinted>
  <dcterms:created xsi:type="dcterms:W3CDTF">2025-07-31T11:58:00Z</dcterms:created>
  <dcterms:modified xsi:type="dcterms:W3CDTF">2026-08-03T14:18:00Z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eyJoZGlkIjoiNjA3M2IzMWRhMGM2YTZjNDI0MWI4NGYyMGEzZDBhZmUifQ==</vt:lpwstr>
  </property>
  <property fmtid="{D5CDD505-2E9C-101B-9397-08002B2CF9AE}" pid="3" name="KSOProductBuildVer">
    <vt:lpwstr>1033-12.1.0.27458</vt:lpwstr>
  </property>
  <property fmtid="{D5CDD505-2E9C-101B-9397-08002B2CF9AE}" pid="4" name="ICV">
    <vt:lpwstr>16599E25D6F143C488FB8EF2DB0619E0_13</vt:lpwstr>
  </property>
</Properties>
</file>